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F43" w:rsidRDefault="00BE1F43" w:rsidP="002B31FD">
      <w:pPr>
        <w:rPr>
          <w:b/>
          <w:bCs/>
        </w:rPr>
      </w:pPr>
    </w:p>
    <w:tbl>
      <w:tblPr>
        <w:tblW w:w="0" w:type="auto"/>
        <w:tblLook w:val="01E0"/>
      </w:tblPr>
      <w:tblGrid>
        <w:gridCol w:w="4604"/>
        <w:gridCol w:w="4967"/>
      </w:tblGrid>
      <w:tr w:rsidR="00C27C9B" w:rsidRPr="00427F87" w:rsidTr="00C27C9B">
        <w:trPr>
          <w:trHeight w:val="2568"/>
        </w:trPr>
        <w:tc>
          <w:tcPr>
            <w:tcW w:w="4788" w:type="dxa"/>
          </w:tcPr>
          <w:p w:rsidR="00C27C9B" w:rsidRDefault="00C27C9B" w:rsidP="0046022E">
            <w:pPr>
              <w:tabs>
                <w:tab w:val="left" w:pos="5040"/>
              </w:tabs>
              <w:rPr>
                <w:rFonts w:ascii="Arial" w:hAnsi="Arial" w:cs="Arial"/>
                <w:sz w:val="26"/>
                <w:szCs w:val="26"/>
              </w:rPr>
            </w:pPr>
          </w:p>
          <w:p w:rsidR="00C27C9B" w:rsidRDefault="00C27C9B" w:rsidP="0046022E">
            <w:pPr>
              <w:tabs>
                <w:tab w:val="left" w:pos="5040"/>
              </w:tabs>
              <w:rPr>
                <w:rFonts w:ascii="Arial" w:hAnsi="Arial" w:cs="Arial"/>
                <w:sz w:val="26"/>
                <w:szCs w:val="26"/>
              </w:rPr>
            </w:pPr>
          </w:p>
          <w:p w:rsidR="00C27C9B" w:rsidRDefault="00C27C9B" w:rsidP="0046022E">
            <w:pPr>
              <w:tabs>
                <w:tab w:val="left" w:pos="5040"/>
              </w:tabs>
              <w:rPr>
                <w:rFonts w:ascii="Arial" w:hAnsi="Arial" w:cs="Arial"/>
                <w:sz w:val="26"/>
                <w:szCs w:val="26"/>
              </w:rPr>
            </w:pPr>
          </w:p>
          <w:p w:rsidR="00C27C9B" w:rsidRDefault="00C27C9B" w:rsidP="0046022E">
            <w:pPr>
              <w:tabs>
                <w:tab w:val="left" w:pos="5040"/>
              </w:tabs>
              <w:rPr>
                <w:rFonts w:ascii="Arial" w:hAnsi="Arial" w:cs="Arial"/>
                <w:sz w:val="26"/>
                <w:szCs w:val="26"/>
              </w:rPr>
            </w:pPr>
          </w:p>
          <w:p w:rsidR="00C27C9B" w:rsidRDefault="00C27C9B" w:rsidP="0046022E">
            <w:pPr>
              <w:tabs>
                <w:tab w:val="left" w:pos="5040"/>
              </w:tabs>
              <w:rPr>
                <w:rFonts w:ascii="Arial" w:hAnsi="Arial" w:cs="Arial"/>
                <w:sz w:val="26"/>
                <w:szCs w:val="26"/>
              </w:rPr>
            </w:pPr>
          </w:p>
          <w:p w:rsidR="00C27C9B" w:rsidRDefault="00C27C9B" w:rsidP="0046022E">
            <w:pPr>
              <w:tabs>
                <w:tab w:val="left" w:pos="5040"/>
              </w:tabs>
              <w:rPr>
                <w:rFonts w:ascii="Arial" w:hAnsi="Arial" w:cs="Arial"/>
                <w:sz w:val="26"/>
                <w:szCs w:val="26"/>
              </w:rPr>
            </w:pPr>
          </w:p>
          <w:p w:rsidR="00C27C9B" w:rsidRPr="007960F2" w:rsidRDefault="00C27C9B" w:rsidP="0046022E">
            <w:pPr>
              <w:tabs>
                <w:tab w:val="left" w:pos="5040"/>
              </w:tabs>
              <w:rPr>
                <w:rFonts w:ascii="Arial" w:hAnsi="Arial" w:cs="Arial"/>
                <w:sz w:val="26"/>
                <w:szCs w:val="26"/>
              </w:rPr>
            </w:pPr>
          </w:p>
        </w:tc>
        <w:tc>
          <w:tcPr>
            <w:tcW w:w="5067" w:type="dxa"/>
          </w:tcPr>
          <w:p w:rsidR="00C27C9B" w:rsidRPr="00865552" w:rsidRDefault="00C27C9B" w:rsidP="0046022E">
            <w:pPr>
              <w:jc w:val="right"/>
              <w:rPr>
                <w:b/>
              </w:rPr>
            </w:pPr>
            <w:r w:rsidRPr="00865552">
              <w:rPr>
                <w:b/>
              </w:rPr>
              <w:t>УТВЕРЖДАЮ</w:t>
            </w:r>
          </w:p>
          <w:p w:rsidR="00C27C9B" w:rsidRDefault="00C27C9B" w:rsidP="0046022E">
            <w:pPr>
              <w:jc w:val="right"/>
            </w:pPr>
            <w:r>
              <w:t xml:space="preserve">Генеральный директор </w:t>
            </w:r>
          </w:p>
          <w:p w:rsidR="00C27C9B" w:rsidRPr="00E36541" w:rsidRDefault="00C27C9B" w:rsidP="0046022E">
            <w:pPr>
              <w:jc w:val="right"/>
            </w:pPr>
            <w:r>
              <w:t xml:space="preserve">ОАО "Башинформсвязь" </w:t>
            </w:r>
          </w:p>
          <w:p w:rsidR="00C27C9B" w:rsidRPr="000F49BB" w:rsidRDefault="00C27C9B" w:rsidP="0046022E">
            <w:pPr>
              <w:jc w:val="right"/>
              <w:rPr>
                <w:highlight w:val="yellow"/>
              </w:rPr>
            </w:pPr>
          </w:p>
          <w:p w:rsidR="00C27C9B" w:rsidRPr="009457E3" w:rsidRDefault="00D3437C" w:rsidP="0046022E">
            <w:pPr>
              <w:jc w:val="right"/>
            </w:pPr>
            <w:r>
              <w:t>________________</w:t>
            </w:r>
            <w:r w:rsidR="00C27C9B" w:rsidRPr="00E36541">
              <w:t>/</w:t>
            </w:r>
            <w:r w:rsidR="00C27C9B">
              <w:t>Р.Р. Сафеев/</w:t>
            </w:r>
          </w:p>
          <w:p w:rsidR="00C27C9B" w:rsidRPr="009457E3" w:rsidRDefault="00C27C9B" w:rsidP="0046022E">
            <w:pPr>
              <w:jc w:val="right"/>
            </w:pPr>
          </w:p>
          <w:p w:rsidR="00C27C9B" w:rsidRPr="002B1515" w:rsidRDefault="00C27C9B" w:rsidP="00C27C9B">
            <w:pPr>
              <w:jc w:val="right"/>
            </w:pPr>
            <w:r w:rsidRPr="009457E3">
              <w:t xml:space="preserve">«___»______________ </w:t>
            </w:r>
            <w:r>
              <w:t>2012</w:t>
            </w:r>
            <w:r w:rsidRPr="009457E3">
              <w:t xml:space="preserve"> год</w:t>
            </w:r>
          </w:p>
          <w:p w:rsidR="00C27C9B" w:rsidRPr="005401DF" w:rsidRDefault="00C27C9B" w:rsidP="0046022E">
            <w:pPr>
              <w:tabs>
                <w:tab w:val="left" w:pos="2850"/>
                <w:tab w:val="left" w:pos="5040"/>
              </w:tabs>
              <w:rPr>
                <w:rFonts w:ascii="Arial" w:hAnsi="Arial" w:cs="Arial"/>
                <w:color w:val="004990"/>
                <w:sz w:val="16"/>
                <w:szCs w:val="16"/>
              </w:rPr>
            </w:pPr>
          </w:p>
        </w:tc>
      </w:tr>
    </w:tbl>
    <w:p w:rsidR="002B31FD" w:rsidRDefault="002B31FD" w:rsidP="002B31FD">
      <w:pPr>
        <w:rPr>
          <w:b/>
          <w:bCs/>
        </w:rPr>
      </w:pPr>
    </w:p>
    <w:p w:rsidR="002B31FD" w:rsidRDefault="002B31FD" w:rsidP="002B31FD">
      <w:pPr>
        <w:rPr>
          <w:b/>
          <w:bCs/>
        </w:rPr>
      </w:pPr>
    </w:p>
    <w:p w:rsidR="002B31FD" w:rsidRPr="006D1593" w:rsidRDefault="002B31FD" w:rsidP="002B31FD">
      <w:pPr>
        <w:jc w:val="center"/>
        <w:rPr>
          <w:b/>
          <w:bCs/>
          <w:sz w:val="28"/>
          <w:szCs w:val="28"/>
        </w:rPr>
      </w:pPr>
      <w:r w:rsidRPr="006D1593">
        <w:rPr>
          <w:b/>
          <w:bCs/>
          <w:sz w:val="28"/>
          <w:szCs w:val="28"/>
        </w:rPr>
        <w:t>ДОКУМЕНТАЦИЯ</w:t>
      </w:r>
    </w:p>
    <w:p w:rsidR="002B31FD" w:rsidRPr="006D1593" w:rsidRDefault="002B31FD" w:rsidP="002B31FD">
      <w:pPr>
        <w:jc w:val="center"/>
        <w:rPr>
          <w:b/>
          <w:sz w:val="28"/>
          <w:szCs w:val="28"/>
        </w:rPr>
      </w:pPr>
      <w:r w:rsidRPr="006D1593">
        <w:rPr>
          <w:b/>
          <w:bCs/>
          <w:sz w:val="28"/>
          <w:szCs w:val="28"/>
        </w:rPr>
        <w:t xml:space="preserve">о </w:t>
      </w:r>
      <w:r w:rsidRPr="006D1593">
        <w:rPr>
          <w:b/>
          <w:sz w:val="28"/>
          <w:szCs w:val="28"/>
        </w:rPr>
        <w:t>запросе предложений</w:t>
      </w:r>
    </w:p>
    <w:p w:rsidR="002B31FD" w:rsidRDefault="002B31FD" w:rsidP="002B31FD">
      <w:pPr>
        <w:rPr>
          <w:b/>
          <w:bCs/>
        </w:rPr>
      </w:pPr>
    </w:p>
    <w:p w:rsidR="002B31FD" w:rsidRPr="0004100B" w:rsidRDefault="002B31FD" w:rsidP="002B31FD">
      <w:pPr>
        <w:numPr>
          <w:ilvl w:val="0"/>
          <w:numId w:val="4"/>
        </w:numPr>
        <w:ind w:left="426" w:firstLine="850"/>
        <w:jc w:val="both"/>
        <w:rPr>
          <w:b/>
        </w:rPr>
      </w:pPr>
      <w:r w:rsidRPr="002C22C8">
        <w:rPr>
          <w:b/>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w:t>
      </w:r>
      <w:r w:rsidRPr="0004100B">
        <w:rPr>
          <w:b/>
        </w:rPr>
        <w:t xml:space="preserve">потребностям заказчика: </w:t>
      </w:r>
    </w:p>
    <w:p w:rsidR="00BC1153" w:rsidRPr="0004100B" w:rsidRDefault="002B31FD" w:rsidP="00BC1153">
      <w:pPr>
        <w:ind w:left="426"/>
        <w:jc w:val="both"/>
      </w:pPr>
      <w:r w:rsidRPr="0004100B">
        <w:t>- Товар, определенный в спецификации (</w:t>
      </w:r>
      <w:r w:rsidR="00DF678D">
        <w:t>Приложения №№</w:t>
      </w:r>
      <w:r w:rsidR="00BC1153">
        <w:t xml:space="preserve"> </w:t>
      </w:r>
      <w:r w:rsidR="00DF678D">
        <w:t>1.1., 1.2., 1.3., 1.4.</w:t>
      </w:r>
      <w:r w:rsidR="00BC1153">
        <w:t>, 1.5., 1.6.</w:t>
      </w:r>
      <w:r w:rsidR="00DF678D">
        <w:t xml:space="preserve"> </w:t>
      </w:r>
      <w:r w:rsidRPr="0004100B">
        <w:t xml:space="preserve">к Извещению) должен соответствовать требованиям, </w:t>
      </w:r>
      <w:r w:rsidR="00BC1153">
        <w:t>установленным условиями договоров (Приложения №№ 2.1., 2.2., 2.3., 2.4., 2.5., 2.6.</w:t>
      </w:r>
      <w:r w:rsidRPr="0004100B">
        <w:t xml:space="preserve"> к Извещению). Товар должен быть новым</w:t>
      </w:r>
      <w:r w:rsidR="0004100B" w:rsidRPr="0004100B">
        <w:t>, не восстановленным</w:t>
      </w:r>
      <w:r w:rsidRPr="0004100B">
        <w:t xml:space="preserve">. </w:t>
      </w:r>
    </w:p>
    <w:p w:rsidR="002B31FD" w:rsidRPr="002C22C8" w:rsidRDefault="002B31FD" w:rsidP="002B31FD">
      <w:pPr>
        <w:numPr>
          <w:ilvl w:val="0"/>
          <w:numId w:val="4"/>
        </w:numPr>
        <w:ind w:left="426" w:firstLine="850"/>
        <w:jc w:val="both"/>
        <w:rPr>
          <w:b/>
        </w:rPr>
      </w:pPr>
      <w:r w:rsidRPr="002C22C8">
        <w:rPr>
          <w:b/>
        </w:rPr>
        <w:t xml:space="preserve">Требования к содержанию, форме, оформлению и составу заявки на </w:t>
      </w:r>
      <w:r>
        <w:rPr>
          <w:b/>
        </w:rPr>
        <w:t>у</w:t>
      </w:r>
      <w:r w:rsidRPr="002C22C8">
        <w:rPr>
          <w:b/>
        </w:rPr>
        <w:t xml:space="preserve">частие в </w:t>
      </w:r>
      <w:r w:rsidRPr="00D61FB7">
        <w:rPr>
          <w:b/>
        </w:rPr>
        <w:t>запросе предложений</w:t>
      </w:r>
      <w:r w:rsidRPr="002C22C8">
        <w:rPr>
          <w:b/>
        </w:rPr>
        <w:t xml:space="preserve">: </w:t>
      </w:r>
    </w:p>
    <w:p w:rsidR="00BC1153" w:rsidRPr="00091332" w:rsidRDefault="009D5A42" w:rsidP="00BC1153">
      <w:pPr>
        <w:ind w:left="426"/>
        <w:jc w:val="both"/>
      </w:pPr>
      <w:r>
        <w:t xml:space="preserve">Претендент на участие в процедуре </w:t>
      </w:r>
      <w:r w:rsidR="002B31FD" w:rsidRPr="00D61FB7">
        <w:t>запроса предложений</w:t>
      </w:r>
      <w:r w:rsidR="002B31FD">
        <w:t xml:space="preserve"> </w:t>
      </w:r>
      <w:r w:rsidR="002B31FD" w:rsidRPr="00091332">
        <w:t xml:space="preserve">оформляет заявку по форме </w:t>
      </w:r>
      <w:r w:rsidR="002B31FD" w:rsidRPr="00D3437C">
        <w:t>Приложения №</w:t>
      </w:r>
      <w:r w:rsidR="0063728D" w:rsidRPr="00D3437C">
        <w:t>3</w:t>
      </w:r>
      <w:r w:rsidR="002B31FD" w:rsidRPr="00091332">
        <w:t xml:space="preserve"> к настоящей Документации о </w:t>
      </w:r>
      <w:r w:rsidR="002B31FD" w:rsidRPr="00D61FB7">
        <w:t>запросе предложений</w:t>
      </w:r>
      <w:r w:rsidR="002B31FD" w:rsidRPr="00091332">
        <w:t xml:space="preserve"> с заполнением обязательных реквизитов. </w:t>
      </w:r>
    </w:p>
    <w:p w:rsidR="002B31FD" w:rsidRDefault="002B31FD" w:rsidP="002B31FD">
      <w:pPr>
        <w:numPr>
          <w:ilvl w:val="0"/>
          <w:numId w:val="4"/>
        </w:numPr>
        <w:ind w:left="426" w:firstLine="850"/>
        <w:jc w:val="both"/>
        <w:rPr>
          <w:b/>
        </w:rPr>
      </w:pPr>
      <w:r w:rsidRPr="002C22C8">
        <w:rPr>
          <w:b/>
        </w:rPr>
        <w:t xml:space="preserve">Требования к описанию </w:t>
      </w:r>
      <w:r w:rsidR="006666C2">
        <w:rPr>
          <w:b/>
        </w:rPr>
        <w:t>претендентами на участие в процедуре</w:t>
      </w:r>
      <w:r w:rsidRPr="002C22C8">
        <w:rPr>
          <w:b/>
        </w:rPr>
        <w:t xml:space="preserve"> </w:t>
      </w:r>
      <w:r w:rsidRPr="00D61FB7">
        <w:rPr>
          <w:b/>
        </w:rPr>
        <w:t>запрос</w:t>
      </w:r>
      <w:r>
        <w:rPr>
          <w:b/>
        </w:rPr>
        <w:t>а</w:t>
      </w:r>
      <w:r w:rsidRPr="00D61FB7">
        <w:rPr>
          <w:b/>
        </w:rPr>
        <w:t xml:space="preserve"> предложений</w:t>
      </w:r>
      <w:r w:rsidRPr="002C22C8">
        <w:rPr>
          <w:b/>
        </w:rPr>
        <w:t xml:space="preserve"> </w:t>
      </w:r>
      <w:r w:rsidRPr="006666C2">
        <w:t>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r w:rsidRPr="002C22C8">
        <w:rPr>
          <w:b/>
        </w:rPr>
        <w:t xml:space="preserve"> </w:t>
      </w:r>
    </w:p>
    <w:p w:rsidR="00BC1153" w:rsidRPr="00C27C9B" w:rsidRDefault="006666C2" w:rsidP="00BC1153">
      <w:pPr>
        <w:ind w:left="426" w:firstLine="850"/>
        <w:jc w:val="both"/>
        <w:rPr>
          <w:b/>
          <w:u w:val="single"/>
        </w:rPr>
      </w:pPr>
      <w:r>
        <w:rPr>
          <w:b/>
          <w:u w:val="single"/>
        </w:rPr>
        <w:t>Основные требования о</w:t>
      </w:r>
      <w:r w:rsidR="00C27C9B" w:rsidRPr="00C27C9B">
        <w:rPr>
          <w:b/>
          <w:u w:val="single"/>
        </w:rPr>
        <w:t xml:space="preserve">пределены в </w:t>
      </w:r>
      <w:r w:rsidR="00DF678D" w:rsidRPr="00DF678D">
        <w:rPr>
          <w:b/>
          <w:u w:val="single"/>
        </w:rPr>
        <w:t xml:space="preserve">Приложениях </w:t>
      </w:r>
      <w:r w:rsidR="00DF678D" w:rsidRPr="00BC1153">
        <w:rPr>
          <w:b/>
          <w:u w:val="single"/>
        </w:rPr>
        <w:t>№№</w:t>
      </w:r>
      <w:r w:rsidR="00BC1153" w:rsidRPr="00BC1153">
        <w:rPr>
          <w:b/>
          <w:u w:val="single"/>
        </w:rPr>
        <w:t xml:space="preserve"> </w:t>
      </w:r>
      <w:r w:rsidR="00DF678D" w:rsidRPr="00BC1153">
        <w:rPr>
          <w:b/>
          <w:u w:val="single"/>
        </w:rPr>
        <w:t>1.1., 1.2., 1.3., 1.4.</w:t>
      </w:r>
      <w:r w:rsidR="00BC1153" w:rsidRPr="00BC1153">
        <w:rPr>
          <w:b/>
          <w:u w:val="single"/>
        </w:rPr>
        <w:t>, 1.5., 1.6.</w:t>
      </w:r>
      <w:r w:rsidR="00BC1153">
        <w:rPr>
          <w:u w:val="single"/>
        </w:rPr>
        <w:t xml:space="preserve"> </w:t>
      </w:r>
      <w:r w:rsidR="00C27C9B" w:rsidRPr="00C27C9B">
        <w:rPr>
          <w:b/>
          <w:u w:val="single"/>
        </w:rPr>
        <w:t>к Извещению</w:t>
      </w:r>
      <w:r>
        <w:rPr>
          <w:b/>
          <w:u w:val="single"/>
        </w:rPr>
        <w:t xml:space="preserve"> о проведении Запроса предложений</w:t>
      </w:r>
      <w:r w:rsidR="0063728D">
        <w:rPr>
          <w:b/>
          <w:u w:val="single"/>
        </w:rPr>
        <w:t>.</w:t>
      </w:r>
    </w:p>
    <w:p w:rsidR="006666C2" w:rsidRPr="006666C2" w:rsidRDefault="0063728D" w:rsidP="006666C2">
      <w:pPr>
        <w:numPr>
          <w:ilvl w:val="0"/>
          <w:numId w:val="4"/>
        </w:numPr>
        <w:ind w:left="426" w:firstLine="850"/>
        <w:jc w:val="both"/>
        <w:rPr>
          <w:b/>
        </w:rPr>
      </w:pPr>
      <w:r>
        <w:rPr>
          <w:b/>
        </w:rPr>
        <w:t>Место, условия поставки товара</w:t>
      </w:r>
      <w:r w:rsidR="002B31FD" w:rsidRPr="002C22C8">
        <w:rPr>
          <w:b/>
        </w:rPr>
        <w:t xml:space="preserve">: </w:t>
      </w:r>
      <w:r w:rsidR="006666C2">
        <w:rPr>
          <w:b/>
        </w:rPr>
        <w:t xml:space="preserve"> </w:t>
      </w:r>
      <w:r w:rsidR="002B31FD" w:rsidRPr="006666C2">
        <w:rPr>
          <w:u w:val="single"/>
        </w:rPr>
        <w:t>в соответствии с условиями</w:t>
      </w:r>
      <w:r w:rsidR="006666C2" w:rsidRPr="006666C2">
        <w:rPr>
          <w:u w:val="single"/>
        </w:rPr>
        <w:t xml:space="preserve">, определенными в </w:t>
      </w:r>
      <w:r w:rsidR="00DF678D" w:rsidRPr="00DF678D">
        <w:rPr>
          <w:u w:val="single"/>
        </w:rPr>
        <w:t>Приложениях №№</w:t>
      </w:r>
      <w:r w:rsidR="00BC1153">
        <w:rPr>
          <w:u w:val="single"/>
        </w:rPr>
        <w:t xml:space="preserve"> </w:t>
      </w:r>
      <w:r w:rsidR="00DF678D" w:rsidRPr="00DF678D">
        <w:rPr>
          <w:u w:val="single"/>
        </w:rPr>
        <w:t>1.1., 1.2., 1.3., 1.4.</w:t>
      </w:r>
      <w:r w:rsidR="00BC1153">
        <w:rPr>
          <w:u w:val="single"/>
        </w:rPr>
        <w:t xml:space="preserve">, 1.5., 1.6. </w:t>
      </w:r>
      <w:r w:rsidR="002B31FD" w:rsidRPr="006666C2">
        <w:rPr>
          <w:u w:val="single"/>
        </w:rPr>
        <w:t xml:space="preserve">к Извещению. </w:t>
      </w:r>
    </w:p>
    <w:p w:rsidR="002B31FD" w:rsidRDefault="002B31FD" w:rsidP="002B31FD">
      <w:pPr>
        <w:ind w:left="426"/>
        <w:jc w:val="both"/>
        <w:rPr>
          <w:b/>
        </w:rPr>
      </w:pPr>
      <w:r w:rsidRPr="006666C2">
        <w:rPr>
          <w:b/>
        </w:rPr>
        <w:t>Адреса доставки</w:t>
      </w:r>
      <w:r w:rsidR="00717264">
        <w:rPr>
          <w:b/>
        </w:rPr>
        <w:t>:</w:t>
      </w:r>
    </w:p>
    <w:p w:rsidR="00BC1153" w:rsidRPr="002C22C8" w:rsidRDefault="00717264" w:rsidP="00BC1153">
      <w:pPr>
        <w:ind w:left="426"/>
        <w:jc w:val="both"/>
      </w:pPr>
      <w:r w:rsidRPr="00752D44">
        <w:t>1) г. Уфа, ул. Ленина 32/1,      2) г.Уфа, ул. Элеваторная, 10/1</w:t>
      </w:r>
    </w:p>
    <w:p w:rsidR="00717264" w:rsidRDefault="00BC1153" w:rsidP="009418CD">
      <w:pPr>
        <w:ind w:left="1276"/>
        <w:rPr>
          <w:u w:val="single"/>
        </w:rPr>
      </w:pPr>
      <w:r>
        <w:rPr>
          <w:b/>
        </w:rPr>
        <w:t xml:space="preserve">5. </w:t>
      </w:r>
      <w:r w:rsidR="002B31FD" w:rsidRPr="002C22C8">
        <w:rPr>
          <w:b/>
        </w:rPr>
        <w:t>Срок (периоды) поставки товара, выполнения работ, оказания услуг:</w:t>
      </w:r>
      <w:r w:rsidR="002B31FD">
        <w:t xml:space="preserve"> </w:t>
      </w:r>
    </w:p>
    <w:p w:rsidR="00DF678D" w:rsidRDefault="00DF678D" w:rsidP="00DF678D">
      <w:pPr>
        <w:ind w:left="426"/>
      </w:pPr>
      <w:r>
        <w:t xml:space="preserve">Лоты №№ </w:t>
      </w:r>
      <w:r w:rsidR="00BC1153">
        <w:t xml:space="preserve">1, 1, </w:t>
      </w:r>
      <w:r>
        <w:t>3, 4, 5 - с 01.01.2013г. по 30.06.2013г.;</w:t>
      </w:r>
    </w:p>
    <w:p w:rsidR="00DF678D" w:rsidRDefault="00DF678D" w:rsidP="00BC1153">
      <w:pPr>
        <w:ind w:left="426"/>
      </w:pPr>
      <w:r>
        <w:t>Лот №6 -  с 01.01.2013г. по 31.03.2013г.</w:t>
      </w:r>
    </w:p>
    <w:p w:rsidR="002B31FD" w:rsidRPr="00E77DCD" w:rsidRDefault="00717264" w:rsidP="00717264">
      <w:pPr>
        <w:ind w:left="426"/>
        <w:jc w:val="both"/>
        <w:rPr>
          <w:b/>
        </w:rPr>
      </w:pPr>
      <w:r>
        <w:t>Поставка осуществляется по предварительным заявкам Заказчика  в</w:t>
      </w:r>
      <w:r w:rsidRPr="00752D44">
        <w:t xml:space="preserve"> течение 3 дней с момента подачи заявки</w:t>
      </w:r>
      <w:r>
        <w:t>.</w:t>
      </w:r>
    </w:p>
    <w:p w:rsidR="00E77DCD" w:rsidRDefault="00717264" w:rsidP="00717264">
      <w:pPr>
        <w:jc w:val="both"/>
        <w:rPr>
          <w:b/>
        </w:rPr>
      </w:pPr>
      <w:r>
        <w:rPr>
          <w:b/>
        </w:rPr>
        <w:t xml:space="preserve">      </w:t>
      </w:r>
      <w:r w:rsidR="00E77DCD">
        <w:rPr>
          <w:b/>
        </w:rPr>
        <w:t xml:space="preserve">Объем поставки: </w:t>
      </w:r>
    </w:p>
    <w:p w:rsidR="00BC1153" w:rsidRPr="00BC1153" w:rsidRDefault="00717264" w:rsidP="00BC1153">
      <w:pPr>
        <w:ind w:left="426"/>
        <w:jc w:val="both"/>
      </w:pPr>
      <w:r>
        <w:t xml:space="preserve">Товар по номенклатуре и в количестве, </w:t>
      </w:r>
      <w:r w:rsidRPr="0004100B">
        <w:t>определенны</w:t>
      </w:r>
      <w:r>
        <w:t>й</w:t>
      </w:r>
      <w:r w:rsidRPr="0004100B">
        <w:t xml:space="preserve"> в </w:t>
      </w:r>
      <w:r>
        <w:t>Спецификации (</w:t>
      </w:r>
      <w:r w:rsidR="00DF678D" w:rsidRPr="00DF035E">
        <w:t>Приложени</w:t>
      </w:r>
      <w:r w:rsidR="00DF678D">
        <w:t>я</w:t>
      </w:r>
      <w:r w:rsidR="00DF678D" w:rsidRPr="00DF035E">
        <w:t xml:space="preserve"> </w:t>
      </w:r>
      <w:r w:rsidR="00DF678D">
        <w:t>№</w:t>
      </w:r>
      <w:r w:rsidR="00DF678D" w:rsidRPr="00DF035E">
        <w:t>№1</w:t>
      </w:r>
      <w:r w:rsidR="00DF678D">
        <w:t>.1., 1.2., 1.3., 1.4.</w:t>
      </w:r>
      <w:r>
        <w:t xml:space="preserve"> к Извещению). </w:t>
      </w:r>
    </w:p>
    <w:p w:rsidR="00DF678D" w:rsidRDefault="00BC1153" w:rsidP="00BC1153">
      <w:pPr>
        <w:ind w:firstLine="709"/>
        <w:jc w:val="both"/>
        <w:rPr>
          <w:b/>
        </w:rPr>
      </w:pPr>
      <w:r>
        <w:rPr>
          <w:b/>
        </w:rPr>
        <w:t xml:space="preserve">       6. </w:t>
      </w:r>
      <w:r w:rsidR="002B31FD" w:rsidRPr="00B223CB">
        <w:rPr>
          <w:b/>
        </w:rPr>
        <w:t xml:space="preserve">Сведения о начальной (максимальной) цене договора (цене лота): </w:t>
      </w:r>
    </w:p>
    <w:p w:rsidR="00BC1153" w:rsidRPr="00BC1153" w:rsidRDefault="00BC1153" w:rsidP="00BC1153">
      <w:pPr>
        <w:jc w:val="both"/>
      </w:pPr>
      <w:r>
        <w:rPr>
          <w:b/>
        </w:rPr>
        <w:t xml:space="preserve">      Лот №1 – 464 176,18 </w:t>
      </w:r>
      <w:r>
        <w:t>рублей без НДС</w:t>
      </w:r>
    </w:p>
    <w:p w:rsidR="00BC1153" w:rsidRPr="00BC1153" w:rsidRDefault="00BC1153" w:rsidP="00BC1153">
      <w:pPr>
        <w:ind w:left="426"/>
        <w:jc w:val="both"/>
      </w:pPr>
      <w:r>
        <w:rPr>
          <w:b/>
        </w:rPr>
        <w:t>Лот №2 –  952 867,50</w:t>
      </w:r>
      <w:r>
        <w:t xml:space="preserve"> рублей без НДС</w:t>
      </w:r>
    </w:p>
    <w:p w:rsidR="00DF678D" w:rsidRDefault="0004100B" w:rsidP="00DF678D">
      <w:pPr>
        <w:ind w:left="426"/>
        <w:jc w:val="both"/>
        <w:rPr>
          <w:b/>
        </w:rPr>
      </w:pPr>
      <w:r>
        <w:rPr>
          <w:b/>
        </w:rPr>
        <w:t>Лот №</w:t>
      </w:r>
      <w:r w:rsidR="00CE4A25">
        <w:rPr>
          <w:b/>
        </w:rPr>
        <w:t>3</w:t>
      </w:r>
      <w:r>
        <w:rPr>
          <w:b/>
        </w:rPr>
        <w:t xml:space="preserve"> </w:t>
      </w:r>
      <w:r w:rsidR="005A2F13">
        <w:rPr>
          <w:b/>
        </w:rPr>
        <w:t>–</w:t>
      </w:r>
      <w:r w:rsidR="00DF678D">
        <w:rPr>
          <w:b/>
        </w:rPr>
        <w:t xml:space="preserve"> 423 137,50 </w:t>
      </w:r>
      <w:r w:rsidR="00DF678D" w:rsidRPr="00733B02">
        <w:t xml:space="preserve">рублей </w:t>
      </w:r>
      <w:r w:rsidR="00DF678D">
        <w:t>без</w:t>
      </w:r>
      <w:r w:rsidR="00DF678D" w:rsidRPr="00733B02">
        <w:t xml:space="preserve"> НДС</w:t>
      </w:r>
    </w:p>
    <w:p w:rsidR="00DF678D" w:rsidRDefault="00DF678D" w:rsidP="00DF678D">
      <w:pPr>
        <w:ind w:left="426"/>
        <w:jc w:val="both"/>
        <w:rPr>
          <w:b/>
        </w:rPr>
      </w:pPr>
      <w:r>
        <w:rPr>
          <w:b/>
        </w:rPr>
        <w:lastRenderedPageBreak/>
        <w:t xml:space="preserve">Лот №4 – 1 189 939,94 </w:t>
      </w:r>
      <w:r w:rsidRPr="00733B02">
        <w:t xml:space="preserve">рублей </w:t>
      </w:r>
      <w:r>
        <w:t>без</w:t>
      </w:r>
      <w:r w:rsidRPr="00733B02">
        <w:t xml:space="preserve"> НДС</w:t>
      </w:r>
    </w:p>
    <w:p w:rsidR="00DF678D" w:rsidRDefault="00DF678D" w:rsidP="00DF678D">
      <w:pPr>
        <w:ind w:left="426"/>
        <w:jc w:val="both"/>
        <w:rPr>
          <w:b/>
        </w:rPr>
      </w:pPr>
      <w:r>
        <w:rPr>
          <w:b/>
        </w:rPr>
        <w:t xml:space="preserve">Лот №5 – 847 449,38 </w:t>
      </w:r>
      <w:r w:rsidRPr="00733B02">
        <w:t xml:space="preserve">рублей </w:t>
      </w:r>
      <w:r>
        <w:t>без</w:t>
      </w:r>
      <w:r w:rsidRPr="00733B02">
        <w:t xml:space="preserve"> НДС</w:t>
      </w:r>
    </w:p>
    <w:p w:rsidR="005A2F13" w:rsidRDefault="00DF678D" w:rsidP="00BC1153">
      <w:pPr>
        <w:ind w:left="426"/>
        <w:jc w:val="both"/>
        <w:rPr>
          <w:b/>
        </w:rPr>
      </w:pPr>
      <w:r>
        <w:rPr>
          <w:b/>
        </w:rPr>
        <w:t xml:space="preserve">Лот №6 – 252 396,76 </w:t>
      </w:r>
      <w:r w:rsidR="002B31FD" w:rsidRPr="00733B02">
        <w:t xml:space="preserve">рублей </w:t>
      </w:r>
      <w:r w:rsidR="00F32609">
        <w:t>без</w:t>
      </w:r>
      <w:r w:rsidR="002B31FD" w:rsidRPr="00733B02">
        <w:t xml:space="preserve"> НДС</w:t>
      </w:r>
      <w:r w:rsidR="00187219" w:rsidRPr="00D105C3">
        <w:rPr>
          <w:b/>
        </w:rPr>
        <w:t>.</w:t>
      </w:r>
      <w:r w:rsidR="002B31FD" w:rsidRPr="00D105C3">
        <w:rPr>
          <w:b/>
        </w:rPr>
        <w:t xml:space="preserve"> </w:t>
      </w:r>
    </w:p>
    <w:p w:rsidR="002B31FD" w:rsidRPr="00BC1153" w:rsidRDefault="003412F9" w:rsidP="00BC1153">
      <w:pPr>
        <w:tabs>
          <w:tab w:val="left" w:pos="1134"/>
        </w:tabs>
        <w:ind w:left="426" w:firstLine="992"/>
        <w:jc w:val="both"/>
      </w:pPr>
      <w:r>
        <w:t>В случае,</w:t>
      </w:r>
      <w:r w:rsidR="002B31FD" w:rsidRPr="004538C0">
        <w:t xml:space="preserve"> если участник</w:t>
      </w:r>
      <w:r w:rsidR="002B31FD" w:rsidRPr="004538C0">
        <w:rPr>
          <w:b/>
        </w:rPr>
        <w:t xml:space="preserve"> </w:t>
      </w:r>
      <w:r w:rsidR="002B31FD" w:rsidRPr="004538C0">
        <w:t>является  плательщиком НДС, налог буде</w:t>
      </w:r>
      <w:r w:rsidR="00BC1153">
        <w:t>т начислен сверх стоимости лота.</w:t>
      </w:r>
      <w:r w:rsidR="002B31FD" w:rsidRPr="00B223CB">
        <w:rPr>
          <w:b/>
        </w:rPr>
        <w:t xml:space="preserve">                      </w:t>
      </w:r>
    </w:p>
    <w:p w:rsidR="002B31FD" w:rsidRPr="0004100B" w:rsidRDefault="002B31FD" w:rsidP="00DF678D">
      <w:pPr>
        <w:numPr>
          <w:ilvl w:val="0"/>
          <w:numId w:val="15"/>
        </w:numPr>
        <w:ind w:firstLine="916"/>
        <w:jc w:val="both"/>
        <w:rPr>
          <w:b/>
        </w:rPr>
      </w:pPr>
      <w:r w:rsidRPr="0004100B">
        <w:rPr>
          <w:b/>
        </w:rPr>
        <w:t xml:space="preserve">Форма, сроки и порядок оплаты товара, работ, услуг: </w:t>
      </w:r>
    </w:p>
    <w:p w:rsidR="009418CD" w:rsidRDefault="009418CD" w:rsidP="00717264">
      <w:pPr>
        <w:pStyle w:val="a4"/>
        <w:numPr>
          <w:ilvl w:val="1"/>
          <w:numId w:val="15"/>
        </w:numPr>
        <w:ind w:left="426" w:firstLine="850"/>
        <w:jc w:val="both"/>
      </w:pPr>
      <w:r w:rsidRPr="00780614">
        <w:t xml:space="preserve">Оплата производится </w:t>
      </w:r>
      <w:r>
        <w:t>безналичным расчетом</w:t>
      </w:r>
      <w:r w:rsidRPr="00780614">
        <w:t xml:space="preserve"> за каждую партию товара</w:t>
      </w:r>
      <w:r>
        <w:t xml:space="preserve"> отдельно в течение 10 (десяти) рабочих дней со дня поставки партии товаров на основании  закупочного акта, подписанного сторонами</w:t>
      </w:r>
      <w:r w:rsidR="00BC1153">
        <w:t>.</w:t>
      </w:r>
      <w:r w:rsidRPr="0004100B">
        <w:t xml:space="preserve"> </w:t>
      </w:r>
    </w:p>
    <w:p w:rsidR="00BC1153" w:rsidRPr="0004100B" w:rsidRDefault="002B31FD" w:rsidP="00BC1153">
      <w:pPr>
        <w:pStyle w:val="a4"/>
        <w:numPr>
          <w:ilvl w:val="1"/>
          <w:numId w:val="15"/>
        </w:numPr>
        <w:ind w:left="426" w:firstLine="850"/>
        <w:jc w:val="both"/>
      </w:pPr>
      <w:r w:rsidRPr="0004100B">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p w:rsidR="002B31FD" w:rsidRPr="006666C2" w:rsidRDefault="002B31FD" w:rsidP="00717264">
      <w:pPr>
        <w:numPr>
          <w:ilvl w:val="0"/>
          <w:numId w:val="15"/>
        </w:numPr>
        <w:ind w:left="426" w:firstLine="850"/>
        <w:jc w:val="both"/>
        <w:rPr>
          <w:b/>
        </w:rPr>
      </w:pPr>
      <w:r w:rsidRPr="0004100B">
        <w:rPr>
          <w:b/>
        </w:rPr>
        <w:t xml:space="preserve">Порядок формирования цены договора (лота) (с учетом или без учета расходов на перевозку, страхование, уплату таможенных пошлин, налогов и других обязательных платежей): </w:t>
      </w:r>
      <w:r w:rsidRPr="0004100B">
        <w:t>в цену договора должны быть включены расходы на перевозку</w:t>
      </w:r>
      <w:r w:rsidR="0063728D">
        <w:t xml:space="preserve"> товара</w:t>
      </w:r>
      <w:r w:rsidRPr="0004100B">
        <w:t>, страхование, уплату таможенных пошлин, налогов, доставку</w:t>
      </w:r>
      <w:r w:rsidRPr="00FE4CBC">
        <w:t xml:space="preserve"> к местонахождению заказчик</w:t>
      </w:r>
      <w:r>
        <w:t>а.</w:t>
      </w:r>
    </w:p>
    <w:p w:rsidR="002B31FD" w:rsidRPr="002C22C8" w:rsidRDefault="002B31FD" w:rsidP="00717264">
      <w:pPr>
        <w:numPr>
          <w:ilvl w:val="0"/>
          <w:numId w:val="15"/>
        </w:numPr>
        <w:ind w:left="426" w:firstLine="850"/>
        <w:jc w:val="both"/>
        <w:rPr>
          <w:b/>
        </w:rPr>
      </w:pPr>
      <w:r w:rsidRPr="002C22C8">
        <w:rPr>
          <w:b/>
        </w:rPr>
        <w:t xml:space="preserve">Порядок, место, дата начала и дата окончания срока подачи заявок на </w:t>
      </w:r>
      <w:r>
        <w:rPr>
          <w:b/>
        </w:rPr>
        <w:t>у</w:t>
      </w:r>
      <w:r w:rsidRPr="002C22C8">
        <w:rPr>
          <w:b/>
        </w:rPr>
        <w:t xml:space="preserve">частие в </w:t>
      </w:r>
      <w:r w:rsidRPr="00D61FB7">
        <w:rPr>
          <w:b/>
        </w:rPr>
        <w:t>запросе предложений</w:t>
      </w:r>
      <w:r w:rsidRPr="002C22C8">
        <w:rPr>
          <w:b/>
        </w:rPr>
        <w:t>:</w:t>
      </w:r>
    </w:p>
    <w:p w:rsidR="002B31FD" w:rsidRPr="00B223CB" w:rsidRDefault="002B31FD" w:rsidP="00717264">
      <w:pPr>
        <w:pStyle w:val="a4"/>
        <w:numPr>
          <w:ilvl w:val="1"/>
          <w:numId w:val="15"/>
        </w:numPr>
        <w:ind w:left="426" w:firstLine="850"/>
        <w:jc w:val="both"/>
      </w:pPr>
      <w:r w:rsidRPr="00B223CB">
        <w:t xml:space="preserve">Порядок подачи заявок на участие в запросе предложений: </w:t>
      </w:r>
    </w:p>
    <w:p w:rsidR="002B31FD" w:rsidRPr="002C22C8" w:rsidRDefault="006666C2" w:rsidP="002B31FD">
      <w:pPr>
        <w:pStyle w:val="a4"/>
        <w:ind w:left="426"/>
        <w:jc w:val="both"/>
      </w:pPr>
      <w:r>
        <w:t>Претендент на участие в процедуре</w:t>
      </w:r>
      <w:r w:rsidR="002B31FD" w:rsidRPr="00B223CB">
        <w:t xml:space="preserve"> запроса предложений подает только одну заявку на участие в запросе предложений по форме Приложения №</w:t>
      </w:r>
      <w:r w:rsidR="0063728D">
        <w:t>3</w:t>
      </w:r>
      <w:r w:rsidR="002B31FD" w:rsidRPr="00B223CB">
        <w:t xml:space="preserve"> к настоящему Извещению с указанием согласия </w:t>
      </w:r>
      <w:r>
        <w:t>претендента на участие в процедуре</w:t>
      </w:r>
      <w:r w:rsidRPr="00B223CB">
        <w:t xml:space="preserve"> запроса предложений </w:t>
      </w:r>
      <w:r w:rsidR="002B31FD" w:rsidRPr="00B223CB">
        <w:t>с условиями, предусмотренными Документацией о</w:t>
      </w:r>
      <w:r w:rsidR="002B31FD">
        <w:t xml:space="preserve"> </w:t>
      </w:r>
      <w:r w:rsidR="002B31FD" w:rsidRPr="00D61FB7">
        <w:t>запрос</w:t>
      </w:r>
      <w:r w:rsidR="002B31FD">
        <w:t>е</w:t>
      </w:r>
      <w:r w:rsidR="002B31FD" w:rsidRPr="00D61FB7">
        <w:t xml:space="preserve"> предложений</w:t>
      </w:r>
      <w:r w:rsidR="002B31FD" w:rsidRPr="00B223CB">
        <w:t xml:space="preserve"> </w:t>
      </w:r>
      <w:r w:rsidR="002B31FD" w:rsidRPr="002C22C8">
        <w:t>и всех сведений, указанных в п.1</w:t>
      </w:r>
      <w:r w:rsidR="002B31FD">
        <w:t>0</w:t>
      </w:r>
      <w:r w:rsidR="002B31FD" w:rsidRPr="002C22C8">
        <w:t xml:space="preserve"> настоящей </w:t>
      </w:r>
      <w:r w:rsidR="002B31FD">
        <w:t>Д</w:t>
      </w:r>
      <w:r w:rsidR="002B31FD" w:rsidRPr="002C22C8">
        <w:t xml:space="preserve">окументации о </w:t>
      </w:r>
      <w:r w:rsidR="002B31FD" w:rsidRPr="00D61FB7">
        <w:t>запрос</w:t>
      </w:r>
      <w:r w:rsidR="002B31FD">
        <w:t>е</w:t>
      </w:r>
      <w:r w:rsidR="002B31FD" w:rsidRPr="00D61FB7">
        <w:t xml:space="preserve"> предложений</w:t>
      </w:r>
      <w:r w:rsidR="002B31FD" w:rsidRPr="002C22C8">
        <w:t>, с приложением документов, указанных в п. 1</w:t>
      </w:r>
      <w:r w:rsidR="002B31FD">
        <w:t>1</w:t>
      </w:r>
      <w:r w:rsidR="002B31FD" w:rsidRPr="002C22C8">
        <w:t xml:space="preserve"> и описи документов, входящих в состав заявки в письменной форме. Все листы заявки на </w:t>
      </w:r>
      <w:r w:rsidR="002B31FD">
        <w:t>у</w:t>
      </w:r>
      <w:r w:rsidR="002B31FD" w:rsidRPr="002C22C8">
        <w:t xml:space="preserve">частие в </w:t>
      </w:r>
      <w:r w:rsidR="002B31FD" w:rsidRPr="00D61FB7">
        <w:t>запрос</w:t>
      </w:r>
      <w:r w:rsidR="002B31FD">
        <w:t>е</w:t>
      </w:r>
      <w:r w:rsidR="002B31FD" w:rsidRPr="00D61FB7">
        <w:t xml:space="preserve"> предложений</w:t>
      </w:r>
      <w:r w:rsidR="002B31FD" w:rsidRPr="002C22C8">
        <w:t xml:space="preserve"> должн</w:t>
      </w:r>
      <w:r w:rsidR="002B31FD">
        <w:t>ы</w:t>
      </w:r>
      <w:r w:rsidR="002B31FD" w:rsidRPr="002C22C8">
        <w:t xml:space="preserve"> быть прошиты, пронумерованы, скреплены печатью </w:t>
      </w:r>
      <w:r>
        <w:t>претендента на участие в процедуре</w:t>
      </w:r>
      <w:r w:rsidRPr="00B223CB">
        <w:t xml:space="preserve"> запроса предложений</w:t>
      </w:r>
      <w:r w:rsidR="002B31FD" w:rsidRPr="002C22C8">
        <w:t xml:space="preserve"> (для юридических лиц) и подписаны </w:t>
      </w:r>
      <w:r>
        <w:t>претендентом на участие в процедуре</w:t>
      </w:r>
      <w:r w:rsidRPr="00B223CB">
        <w:t xml:space="preserve"> запроса предложений</w:t>
      </w:r>
      <w:r w:rsidR="002B31FD" w:rsidRPr="002C22C8">
        <w:t xml:space="preserve"> или лицом, уполномоченным </w:t>
      </w:r>
      <w:r>
        <w:t>на то лицом</w:t>
      </w:r>
      <w:r w:rsidR="002B31FD" w:rsidRPr="002C22C8">
        <w:t xml:space="preserve"> и предоставлен</w:t>
      </w:r>
      <w:r>
        <w:t>ы</w:t>
      </w:r>
      <w:r w:rsidR="002B31FD" w:rsidRPr="002C22C8">
        <w:t xml:space="preserve"> в запечатанном конверте, не позволяющем просматривать содержимое заявки до вскрытия в установленном порядке. При этом на таком конверте указывается:</w:t>
      </w:r>
    </w:p>
    <w:p w:rsidR="002B31FD" w:rsidRPr="002C22C8" w:rsidRDefault="002B31FD" w:rsidP="002B31FD">
      <w:pPr>
        <w:pStyle w:val="a4"/>
        <w:ind w:left="426"/>
        <w:jc w:val="both"/>
      </w:pPr>
      <w:r w:rsidRPr="002C22C8">
        <w:t xml:space="preserve">- № и наименование </w:t>
      </w:r>
      <w:r w:rsidRPr="00D61FB7">
        <w:t>запроса предложений</w:t>
      </w:r>
      <w:r w:rsidRPr="002C22C8">
        <w:rPr>
          <w:b/>
        </w:rPr>
        <w:t xml:space="preserve"> </w:t>
      </w:r>
      <w:r w:rsidRPr="002C22C8">
        <w:t xml:space="preserve">(№ лота), на </w:t>
      </w:r>
      <w:r>
        <w:t>у</w:t>
      </w:r>
      <w:r w:rsidRPr="002C22C8">
        <w:t xml:space="preserve">частие в котором подается данная заявка. </w:t>
      </w:r>
    </w:p>
    <w:p w:rsidR="002B31FD" w:rsidRPr="002C22C8" w:rsidRDefault="002B31FD" w:rsidP="002B31FD">
      <w:pPr>
        <w:pStyle w:val="a4"/>
        <w:ind w:left="426"/>
        <w:jc w:val="both"/>
      </w:pPr>
      <w:r w:rsidRPr="002C22C8">
        <w:t xml:space="preserve">- НЕ ВСКРЫВАТЬ ДО ДАТЫ_____________(указанной в Извещении как Дата вскрытия конвертов с заявками на </w:t>
      </w:r>
      <w:r>
        <w:t>у</w:t>
      </w:r>
      <w:r w:rsidRPr="002C22C8">
        <w:t xml:space="preserve">частие в </w:t>
      </w:r>
      <w:r w:rsidRPr="00D61FB7">
        <w:t>запрос</w:t>
      </w:r>
      <w:r>
        <w:t>е</w:t>
      </w:r>
      <w:r w:rsidRPr="00D61FB7">
        <w:t xml:space="preserve"> предложений</w:t>
      </w:r>
      <w:r w:rsidRPr="002C22C8">
        <w:t>).</w:t>
      </w:r>
    </w:p>
    <w:p w:rsidR="002B31FD" w:rsidRPr="002C22C8" w:rsidRDefault="006666C2" w:rsidP="002B31FD">
      <w:pPr>
        <w:pStyle w:val="a4"/>
        <w:ind w:left="426"/>
        <w:jc w:val="both"/>
      </w:pPr>
      <w:r>
        <w:t>Претендент на участие в процедуре</w:t>
      </w:r>
      <w:r w:rsidRPr="00B223CB">
        <w:t xml:space="preserve"> запроса предложений </w:t>
      </w:r>
      <w:r w:rsidR="002B31FD" w:rsidRPr="002C22C8">
        <w:t>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B31FD" w:rsidRPr="002C22C8" w:rsidRDefault="002B31FD" w:rsidP="002B31FD">
      <w:pPr>
        <w:pStyle w:val="a4"/>
        <w:ind w:left="426"/>
        <w:jc w:val="both"/>
      </w:pPr>
      <w:r w:rsidRPr="002C22C8">
        <w:t xml:space="preserve">Конверт с заявками на </w:t>
      </w:r>
      <w:r>
        <w:t>у</w:t>
      </w:r>
      <w:r w:rsidRPr="002C22C8">
        <w:t xml:space="preserve">частие в </w:t>
      </w:r>
      <w:r w:rsidRPr="00D61FB7">
        <w:t>запрос</w:t>
      </w:r>
      <w:r>
        <w:t>е</w:t>
      </w:r>
      <w:r w:rsidRPr="00D61FB7">
        <w:t xml:space="preserve"> предложений</w:t>
      </w:r>
      <w:r w:rsidRPr="002C22C8">
        <w:t xml:space="preserve"> с приложениями представляется любым удобным способом (нарочно, посредством почтовой связи). </w:t>
      </w:r>
    </w:p>
    <w:p w:rsidR="002B31FD" w:rsidRPr="002C22C8" w:rsidRDefault="00B301AD" w:rsidP="002B31FD">
      <w:pPr>
        <w:pStyle w:val="a4"/>
        <w:ind w:left="426"/>
        <w:jc w:val="both"/>
      </w:pPr>
      <w:r>
        <w:t>Претендент на участие в процедуре</w:t>
      </w:r>
      <w:r w:rsidRPr="00B223CB">
        <w:t xml:space="preserve"> запроса предложений </w:t>
      </w:r>
      <w:r w:rsidR="002B31FD" w:rsidRPr="002C22C8">
        <w:t xml:space="preserve">принимает на себя все риски по своевременной доставке </w:t>
      </w:r>
      <w:r w:rsidR="002B31FD">
        <w:t>з</w:t>
      </w:r>
      <w:r w:rsidR="002B31FD" w:rsidRPr="002C22C8">
        <w:t xml:space="preserve">аявки почтовой связью до места рассмотрения предложений </w:t>
      </w:r>
      <w:r>
        <w:t>претендентов на участие в процедуре</w:t>
      </w:r>
      <w:r w:rsidRPr="00B223CB">
        <w:t xml:space="preserve"> запроса предложений </w:t>
      </w:r>
      <w:r w:rsidR="002B31FD" w:rsidRPr="002C22C8">
        <w:t xml:space="preserve">и подведения итогов </w:t>
      </w:r>
      <w:r w:rsidR="002B31FD" w:rsidRPr="00D61FB7">
        <w:t>запроса предложений</w:t>
      </w:r>
      <w:r w:rsidR="002B31FD" w:rsidRPr="002C22C8">
        <w:t xml:space="preserve"> указанного в настоящей </w:t>
      </w:r>
      <w:r w:rsidR="002B31FD">
        <w:t>Д</w:t>
      </w:r>
      <w:r w:rsidR="002B31FD" w:rsidRPr="002C22C8">
        <w:t xml:space="preserve">окументации о </w:t>
      </w:r>
      <w:r w:rsidR="002B31FD" w:rsidRPr="00D61FB7">
        <w:t>запрос</w:t>
      </w:r>
      <w:r w:rsidR="002B31FD">
        <w:t>е</w:t>
      </w:r>
      <w:r w:rsidR="002B31FD" w:rsidRPr="00D61FB7">
        <w:t xml:space="preserve"> предложений</w:t>
      </w:r>
      <w:r w:rsidR="002B31FD" w:rsidRPr="002C22C8">
        <w:t>.</w:t>
      </w:r>
    </w:p>
    <w:p w:rsidR="002B31FD" w:rsidRPr="00167D46" w:rsidRDefault="002B31FD" w:rsidP="00717264">
      <w:pPr>
        <w:pStyle w:val="a4"/>
        <w:numPr>
          <w:ilvl w:val="1"/>
          <w:numId w:val="15"/>
        </w:numPr>
        <w:ind w:left="426" w:firstLine="850"/>
        <w:jc w:val="both"/>
      </w:pPr>
      <w:r w:rsidRPr="00167D46">
        <w:rPr>
          <w:b/>
        </w:rPr>
        <w:t xml:space="preserve">Место подачи заявок на </w:t>
      </w:r>
      <w:r>
        <w:rPr>
          <w:b/>
        </w:rPr>
        <w:t>у</w:t>
      </w:r>
      <w:r w:rsidRPr="00167D46">
        <w:rPr>
          <w:b/>
        </w:rPr>
        <w:t xml:space="preserve">частие в </w:t>
      </w:r>
      <w:r w:rsidRPr="00D61FB7">
        <w:rPr>
          <w:b/>
        </w:rPr>
        <w:t>запросе предложений</w:t>
      </w:r>
      <w:r w:rsidRPr="00167D46">
        <w:t>:</w:t>
      </w:r>
    </w:p>
    <w:p w:rsidR="002B31FD" w:rsidRPr="00D3437C" w:rsidRDefault="00B301AD" w:rsidP="002B31FD">
      <w:pPr>
        <w:pStyle w:val="a4"/>
        <w:ind w:left="426"/>
        <w:jc w:val="both"/>
      </w:pPr>
      <w:r>
        <w:t>450000</w:t>
      </w:r>
      <w:r w:rsidR="002B31FD" w:rsidRPr="002C22C8">
        <w:t xml:space="preserve">, </w:t>
      </w:r>
      <w:r w:rsidR="002B31FD" w:rsidRPr="00D3437C">
        <w:t xml:space="preserve">Россия, </w:t>
      </w:r>
      <w:r w:rsidRPr="00D3437C">
        <w:t xml:space="preserve">Республика Башкортостан, </w:t>
      </w:r>
      <w:r w:rsidR="002B31FD" w:rsidRPr="00D3437C">
        <w:t xml:space="preserve">г. </w:t>
      </w:r>
      <w:r w:rsidRPr="00D3437C">
        <w:t>Уфа</w:t>
      </w:r>
      <w:r w:rsidR="002B31FD" w:rsidRPr="00D3437C">
        <w:t xml:space="preserve">, </w:t>
      </w:r>
      <w:r w:rsidRPr="00D3437C">
        <w:t>ул. Ленина, 32/1</w:t>
      </w:r>
      <w:r w:rsidR="0063728D" w:rsidRPr="00D3437C">
        <w:t xml:space="preserve">, каб. </w:t>
      </w:r>
      <w:r w:rsidR="00E77DCD">
        <w:t>2</w:t>
      </w:r>
      <w:r w:rsidR="0063728D" w:rsidRPr="00D3437C">
        <w:t>09</w:t>
      </w:r>
      <w:r w:rsidR="002B31FD" w:rsidRPr="00D3437C">
        <w:t xml:space="preserve">. </w:t>
      </w:r>
    </w:p>
    <w:p w:rsidR="002B31FD" w:rsidRPr="00D3437C" w:rsidRDefault="002B31FD" w:rsidP="00717264">
      <w:pPr>
        <w:pStyle w:val="a4"/>
        <w:numPr>
          <w:ilvl w:val="1"/>
          <w:numId w:val="15"/>
        </w:numPr>
        <w:ind w:left="426" w:firstLine="850"/>
        <w:jc w:val="both"/>
      </w:pPr>
      <w:r w:rsidRPr="00D3437C">
        <w:rPr>
          <w:b/>
        </w:rPr>
        <w:t>Дата начала подачи заявок на участие в запросе предложений</w:t>
      </w:r>
      <w:r w:rsidRPr="00D3437C">
        <w:t xml:space="preserve">: </w:t>
      </w:r>
    </w:p>
    <w:p w:rsidR="002B31FD" w:rsidRPr="00D3437C" w:rsidRDefault="002B31FD" w:rsidP="002B31FD">
      <w:pPr>
        <w:pStyle w:val="a4"/>
        <w:ind w:left="426"/>
        <w:jc w:val="both"/>
      </w:pPr>
      <w:r w:rsidRPr="00D3437C">
        <w:t>«</w:t>
      </w:r>
      <w:r w:rsidR="009418CD">
        <w:t>17</w:t>
      </w:r>
      <w:r w:rsidRPr="00D3437C">
        <w:t xml:space="preserve">» </w:t>
      </w:r>
      <w:r w:rsidR="00BC1153">
        <w:t>декабря</w:t>
      </w:r>
      <w:r w:rsidRPr="00D3437C">
        <w:t xml:space="preserve"> 2012 г. </w:t>
      </w:r>
    </w:p>
    <w:p w:rsidR="002B31FD" w:rsidRPr="00D3437C" w:rsidRDefault="002B31FD" w:rsidP="00717264">
      <w:pPr>
        <w:pStyle w:val="a4"/>
        <w:numPr>
          <w:ilvl w:val="1"/>
          <w:numId w:val="15"/>
        </w:numPr>
        <w:ind w:left="426" w:firstLine="850"/>
        <w:jc w:val="both"/>
      </w:pPr>
      <w:r w:rsidRPr="00D3437C">
        <w:rPr>
          <w:b/>
        </w:rPr>
        <w:lastRenderedPageBreak/>
        <w:t>Дата и время окончания срока подачи заявок на участие в запросе предложений</w:t>
      </w:r>
      <w:r w:rsidRPr="00D3437C">
        <w:t>: «</w:t>
      </w:r>
      <w:r w:rsidR="009418CD">
        <w:t>21</w:t>
      </w:r>
      <w:r w:rsidRPr="00D3437C">
        <w:t xml:space="preserve">» </w:t>
      </w:r>
      <w:r w:rsidR="00BC1153">
        <w:t>декабря</w:t>
      </w:r>
      <w:r w:rsidRPr="00D3437C">
        <w:t xml:space="preserve"> 2012 г. </w:t>
      </w:r>
    </w:p>
    <w:p w:rsidR="002B31FD" w:rsidRPr="00927E85" w:rsidRDefault="002B31FD" w:rsidP="00717264">
      <w:pPr>
        <w:numPr>
          <w:ilvl w:val="0"/>
          <w:numId w:val="15"/>
        </w:numPr>
        <w:ind w:left="426" w:firstLine="850"/>
        <w:jc w:val="both"/>
      </w:pPr>
      <w:r w:rsidRPr="002C22C8">
        <w:rPr>
          <w:b/>
        </w:rPr>
        <w:t>Требования</w:t>
      </w:r>
      <w:r>
        <w:rPr>
          <w:b/>
        </w:rPr>
        <w:t xml:space="preserve"> к участникам </w:t>
      </w:r>
      <w:r w:rsidRPr="00167D46">
        <w:rPr>
          <w:b/>
        </w:rPr>
        <w:t xml:space="preserve"> </w:t>
      </w:r>
      <w:r w:rsidRPr="00D61FB7">
        <w:rPr>
          <w:b/>
        </w:rPr>
        <w:t>запрос</w:t>
      </w:r>
      <w:r>
        <w:rPr>
          <w:b/>
        </w:rPr>
        <w:t>а</w:t>
      </w:r>
      <w:r w:rsidRPr="00D61FB7">
        <w:rPr>
          <w:b/>
        </w:rPr>
        <w:t xml:space="preserve"> предложений</w:t>
      </w:r>
      <w:r>
        <w:rPr>
          <w:b/>
        </w:rPr>
        <w:t xml:space="preserve"> на участие в </w:t>
      </w:r>
      <w:r w:rsidRPr="00167D46">
        <w:rPr>
          <w:b/>
        </w:rPr>
        <w:t xml:space="preserve"> </w:t>
      </w:r>
      <w:r w:rsidRPr="00D61FB7">
        <w:rPr>
          <w:b/>
        </w:rPr>
        <w:t>запросе предложений</w:t>
      </w:r>
      <w:r w:rsidRPr="002C22C8">
        <w:rPr>
          <w:b/>
        </w:rPr>
        <w:t>:</w:t>
      </w:r>
    </w:p>
    <w:p w:rsidR="002B31FD" w:rsidRDefault="00936CD5" w:rsidP="00717264">
      <w:pPr>
        <w:pStyle w:val="a4"/>
        <w:numPr>
          <w:ilvl w:val="1"/>
          <w:numId w:val="15"/>
        </w:numPr>
        <w:ind w:left="426" w:firstLine="850"/>
        <w:jc w:val="both"/>
      </w:pPr>
      <w:r>
        <w:t xml:space="preserve">представление </w:t>
      </w:r>
      <w:r w:rsidR="002B31FD" w:rsidRPr="00167D46">
        <w:t>оформлен</w:t>
      </w:r>
      <w:r>
        <w:t>ной З</w:t>
      </w:r>
      <w:r w:rsidR="002B31FD" w:rsidRPr="00167D46">
        <w:t>аявки</w:t>
      </w:r>
      <w:r>
        <w:t xml:space="preserve"> </w:t>
      </w:r>
      <w:r w:rsidR="00842369">
        <w:t>на участие в запросе предложений</w:t>
      </w:r>
      <w:r w:rsidR="002B31FD" w:rsidRPr="00167D46">
        <w:t xml:space="preserve"> по форме Приложения №</w:t>
      </w:r>
      <w:r w:rsidR="0063728D">
        <w:t>3</w:t>
      </w:r>
      <w:r w:rsidR="002B31FD" w:rsidRPr="00167D46">
        <w:t xml:space="preserve"> к настоящему Извещению.</w:t>
      </w:r>
    </w:p>
    <w:p w:rsidR="002B31FD" w:rsidRPr="002C22C8" w:rsidRDefault="002B31FD" w:rsidP="00717264">
      <w:pPr>
        <w:pStyle w:val="a4"/>
        <w:numPr>
          <w:ilvl w:val="1"/>
          <w:numId w:val="15"/>
        </w:numPr>
        <w:ind w:left="426" w:firstLine="850"/>
        <w:jc w:val="both"/>
      </w:pPr>
      <w:r w:rsidRPr="002C22C8">
        <w:t xml:space="preserve">соответствие </w:t>
      </w:r>
      <w:r w:rsidR="002B3BD5">
        <w:t>претендента на участие в процедуре</w:t>
      </w:r>
      <w:r w:rsidR="002B3BD5" w:rsidRPr="00B223CB">
        <w:t xml:space="preserve"> запроса предложений </w:t>
      </w:r>
      <w:r w:rsidRPr="002C22C8">
        <w:t xml:space="preserve">требованиям, устанавливаемым в соответствии с </w:t>
      </w:r>
      <w:r w:rsidRPr="00290D44">
        <w:t>законодательством</w:t>
      </w:r>
      <w:r w:rsidRPr="002C22C8">
        <w:t xml:space="preserve"> Российской Федерации к лицам, осуществляющим поставки товаров, выполнение работ, оказание услуг, являющихся объектом </w:t>
      </w:r>
      <w:r w:rsidRPr="00AE4B49">
        <w:t>запроса предложений</w:t>
      </w:r>
      <w:r w:rsidRPr="002C22C8">
        <w:t>.</w:t>
      </w:r>
    </w:p>
    <w:p w:rsidR="002B31FD" w:rsidRPr="002C22C8" w:rsidRDefault="002B3BD5" w:rsidP="00717264">
      <w:pPr>
        <w:pStyle w:val="a4"/>
        <w:numPr>
          <w:ilvl w:val="1"/>
          <w:numId w:val="15"/>
        </w:numPr>
        <w:ind w:left="426" w:firstLine="850"/>
        <w:jc w:val="both"/>
      </w:pPr>
      <w:r>
        <w:t>Отсутствие процедуры</w:t>
      </w:r>
      <w:r w:rsidR="002B31FD" w:rsidRPr="002C22C8">
        <w:t xml:space="preserve"> ликвидации </w:t>
      </w:r>
      <w:r>
        <w:t>претендента на участие в процедуре</w:t>
      </w:r>
      <w:r w:rsidRPr="00B223CB">
        <w:t xml:space="preserve"> запроса предложений</w:t>
      </w:r>
      <w:r w:rsidRPr="002C22C8">
        <w:t xml:space="preserve"> </w:t>
      </w:r>
      <w:r w:rsidR="002B31FD" w:rsidRPr="002C22C8">
        <w:t xml:space="preserve">- юридического лица и отсутствие </w:t>
      </w:r>
      <w:r w:rsidR="002B31FD" w:rsidRPr="00290D44">
        <w:t>решения</w:t>
      </w:r>
      <w:r w:rsidR="002B31FD" w:rsidRPr="002C22C8">
        <w:t xml:space="preserve"> арбитражного суда о признании </w:t>
      </w:r>
      <w:r>
        <w:t>претендента на участие в процедуре</w:t>
      </w:r>
      <w:r w:rsidRPr="00B223CB">
        <w:t xml:space="preserve"> запроса предложений</w:t>
      </w:r>
      <w:r w:rsidRPr="002C22C8">
        <w:t xml:space="preserve"> </w:t>
      </w:r>
      <w:r w:rsidR="002B31FD" w:rsidRPr="002C22C8">
        <w:t>- юридического лица, индивидуального предпринимателя банкротом и об открытии конкурсного производства.</w:t>
      </w:r>
    </w:p>
    <w:p w:rsidR="002B31FD" w:rsidRPr="002C22C8" w:rsidRDefault="002B31FD" w:rsidP="00717264">
      <w:pPr>
        <w:pStyle w:val="a4"/>
        <w:numPr>
          <w:ilvl w:val="1"/>
          <w:numId w:val="15"/>
        </w:numPr>
        <w:ind w:left="426" w:firstLine="850"/>
        <w:jc w:val="both"/>
      </w:pPr>
      <w:r w:rsidRPr="002C22C8">
        <w:t xml:space="preserve">неприостановление деятельности </w:t>
      </w:r>
      <w:r w:rsidR="002B3BD5">
        <w:t>претендента на участие в процедуре</w:t>
      </w:r>
      <w:r w:rsidR="002B3BD5" w:rsidRPr="00B223CB">
        <w:t xml:space="preserve"> запроса предложений</w:t>
      </w:r>
      <w:r w:rsidR="002B3BD5" w:rsidRPr="002C22C8">
        <w:t xml:space="preserve"> </w:t>
      </w:r>
      <w:r w:rsidRPr="002C22C8">
        <w:t>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2B31FD" w:rsidRPr="002C22C8" w:rsidRDefault="002B31FD" w:rsidP="00717264">
      <w:pPr>
        <w:pStyle w:val="a4"/>
        <w:numPr>
          <w:ilvl w:val="1"/>
          <w:numId w:val="15"/>
        </w:numPr>
        <w:ind w:left="426" w:firstLine="850"/>
        <w:jc w:val="both"/>
      </w:pPr>
      <w:r w:rsidRPr="002C22C8">
        <w:t xml:space="preserve">отсутствие у </w:t>
      </w:r>
      <w:r w:rsidR="002B3BD5">
        <w:t>претендента на участие в процедуре</w:t>
      </w:r>
      <w:r w:rsidR="002B3BD5" w:rsidRPr="00B223CB">
        <w:t xml:space="preserve"> запроса предложений</w:t>
      </w:r>
      <w:r w:rsidR="002B3BD5" w:rsidRPr="002C22C8">
        <w:t xml:space="preserve"> </w:t>
      </w:r>
      <w:r w:rsidRPr="002C22C8">
        <w:t xml:space="preserve">задолженности по начисленным налогам, сборам и иным обязательным платежам в бюджеты любого уровня или государственные </w:t>
      </w:r>
      <w:r w:rsidRPr="002C22C8">
        <w:rPr>
          <w:color w:val="000000"/>
        </w:rPr>
        <w:t>внебюджетные</w:t>
      </w:r>
      <w:r w:rsidRPr="002C22C8">
        <w:t xml:space="preserve"> фонды, размер которой превышает 25 (двадцать пять) процентов балансовой стоимости активов </w:t>
      </w:r>
      <w:r>
        <w:t>участник</w:t>
      </w:r>
      <w:r w:rsidRPr="002C22C8">
        <w:t xml:space="preserve">а </w:t>
      </w:r>
      <w:r w:rsidRPr="00AE4B49">
        <w:t>запроса предложений</w:t>
      </w:r>
      <w:r w:rsidRPr="002C22C8">
        <w:t xml:space="preserve"> по данным бухгалтерской отчетности за последний завершенный отчетный период.</w:t>
      </w:r>
    </w:p>
    <w:p w:rsidR="002B31FD" w:rsidRPr="00F92A53" w:rsidRDefault="002B31FD" w:rsidP="00717264">
      <w:pPr>
        <w:pStyle w:val="a4"/>
        <w:numPr>
          <w:ilvl w:val="1"/>
          <w:numId w:val="15"/>
        </w:numPr>
        <w:ind w:left="426" w:firstLine="850"/>
        <w:jc w:val="both"/>
      </w:pPr>
      <w:r w:rsidRPr="002C22C8">
        <w:t xml:space="preserve">отсутствие сведений о </w:t>
      </w:r>
      <w:r w:rsidR="002B3BD5">
        <w:t>претенденте на участие в процедуре</w:t>
      </w:r>
      <w:r w:rsidR="002B3BD5" w:rsidRPr="00B223CB">
        <w:t xml:space="preserve"> запроса предложений</w:t>
      </w:r>
      <w:r w:rsidR="002B3BD5" w:rsidRPr="002C22C8">
        <w:t xml:space="preserve"> </w:t>
      </w:r>
      <w:r w:rsidRPr="002C22C8">
        <w:t xml:space="preserve">в реестре недобросовестных поставщиков, предусмотренном Федеральным законом от 21.07.2005 № 94-ФЗ «О размещении </w:t>
      </w:r>
      <w:r w:rsidRPr="002C22C8">
        <w:rPr>
          <w:color w:val="000000"/>
        </w:rPr>
        <w:t>заказов</w:t>
      </w:r>
      <w:r w:rsidRPr="002C22C8">
        <w:t xml:space="preserve"> на поставки товаров, выполнение работ, оказание услуг для государственных и муниципальных нужд» и/или Федеральным законом от 18.07.2011 № 223-ФЗ.</w:t>
      </w:r>
    </w:p>
    <w:p w:rsidR="002B31FD" w:rsidRPr="00AF465C" w:rsidRDefault="002B3BD5" w:rsidP="00717264">
      <w:pPr>
        <w:pStyle w:val="a4"/>
        <w:numPr>
          <w:ilvl w:val="1"/>
          <w:numId w:val="15"/>
        </w:numPr>
        <w:ind w:left="426" w:firstLine="850"/>
        <w:jc w:val="both"/>
      </w:pPr>
      <w:r>
        <w:t>претендент на участие в процедуре</w:t>
      </w:r>
      <w:r w:rsidRPr="00B223CB">
        <w:t xml:space="preserve"> запроса предложений</w:t>
      </w:r>
      <w:r w:rsidRPr="00AF465C">
        <w:t xml:space="preserve"> </w:t>
      </w:r>
      <w:r w:rsidR="002B31FD" w:rsidRPr="00AF465C">
        <w:t xml:space="preserve">должен иметь </w:t>
      </w:r>
      <w:r w:rsidR="002B31FD">
        <w:t>письменное разрешение</w:t>
      </w:r>
      <w:r w:rsidR="002B31FD" w:rsidRPr="00AF465C">
        <w:t xml:space="preserve"> производителя, предоставляющее Партнеру право производить следующие действия:</w:t>
      </w:r>
    </w:p>
    <w:p w:rsidR="002B31FD" w:rsidRPr="00AF465C" w:rsidRDefault="002B31FD" w:rsidP="002B31FD">
      <w:pPr>
        <w:pStyle w:val="a4"/>
        <w:ind w:left="426" w:firstLine="850"/>
        <w:jc w:val="both"/>
      </w:pPr>
      <w:r w:rsidRPr="00AF465C">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2B31FD" w:rsidRPr="00612E34" w:rsidRDefault="002B3BD5" w:rsidP="00717264">
      <w:pPr>
        <w:pStyle w:val="a4"/>
        <w:numPr>
          <w:ilvl w:val="1"/>
          <w:numId w:val="15"/>
        </w:numPr>
        <w:ind w:left="426" w:firstLine="850"/>
        <w:jc w:val="both"/>
      </w:pPr>
      <w:r>
        <w:t>претендент на участие в процедуре</w:t>
      </w:r>
      <w:r w:rsidRPr="00B223CB">
        <w:t xml:space="preserve"> запроса предложений</w:t>
      </w:r>
      <w:r w:rsidR="002B31FD" w:rsidRPr="00612E34">
        <w:t xml:space="preserve"> должен гарантировать качество оборудования в соответствии с </w:t>
      </w:r>
      <w:r w:rsidR="00157E18">
        <w:t xml:space="preserve">требованиями установленными </w:t>
      </w:r>
      <w:r w:rsidR="002B31FD" w:rsidRPr="00612E34">
        <w:t>настояще</w:t>
      </w:r>
      <w:r w:rsidR="002B31FD">
        <w:t>й</w:t>
      </w:r>
      <w:r w:rsidR="002B31FD" w:rsidRPr="00612E34">
        <w:t xml:space="preserve"> </w:t>
      </w:r>
      <w:r w:rsidR="002B31FD">
        <w:t>Документац</w:t>
      </w:r>
      <w:r w:rsidR="003412F9">
        <w:t xml:space="preserve">ией </w:t>
      </w:r>
      <w:r w:rsidR="002B31FD">
        <w:t>о запросе предложений</w:t>
      </w:r>
      <w:r w:rsidR="002B31FD" w:rsidRPr="00612E34">
        <w:t>;</w:t>
      </w:r>
    </w:p>
    <w:p w:rsidR="002B31FD" w:rsidRPr="00612E34" w:rsidRDefault="002B3BD5" w:rsidP="00717264">
      <w:pPr>
        <w:pStyle w:val="a4"/>
        <w:numPr>
          <w:ilvl w:val="1"/>
          <w:numId w:val="15"/>
        </w:numPr>
        <w:ind w:left="426" w:firstLine="850"/>
        <w:jc w:val="both"/>
      </w:pPr>
      <w:r>
        <w:t>претендент на участие в процедуре</w:t>
      </w:r>
      <w:r w:rsidRPr="00B223CB">
        <w:t xml:space="preserve"> запроса предложений</w:t>
      </w:r>
      <w:r w:rsidR="002B31FD" w:rsidRPr="00612E34">
        <w:t xml:space="preserve"> должен гарантировать долгосрочную поддержку в соответствии </w:t>
      </w:r>
      <w:r w:rsidR="00157E18" w:rsidRPr="00612E34">
        <w:t xml:space="preserve">с </w:t>
      </w:r>
      <w:r w:rsidR="00157E18">
        <w:t xml:space="preserve">требованиями установленными </w:t>
      </w:r>
      <w:r w:rsidR="002B31FD" w:rsidRPr="00612E34">
        <w:t>настояще</w:t>
      </w:r>
      <w:r w:rsidR="002B31FD">
        <w:t>й</w:t>
      </w:r>
      <w:r w:rsidR="002B31FD" w:rsidRPr="00612E34">
        <w:t xml:space="preserve"> </w:t>
      </w:r>
      <w:r w:rsidR="002B31FD">
        <w:t>Документаци</w:t>
      </w:r>
      <w:r w:rsidR="003412F9">
        <w:t>ей</w:t>
      </w:r>
      <w:r w:rsidR="002B31FD">
        <w:t xml:space="preserve"> о запросе предложений</w:t>
      </w:r>
      <w:r w:rsidR="002B31FD" w:rsidRPr="00612E34">
        <w:t>;</w:t>
      </w:r>
    </w:p>
    <w:p w:rsidR="002B31FD" w:rsidRPr="002C22C8" w:rsidRDefault="002B31FD" w:rsidP="00717264">
      <w:pPr>
        <w:pStyle w:val="a4"/>
        <w:numPr>
          <w:ilvl w:val="1"/>
          <w:numId w:val="15"/>
        </w:numPr>
        <w:ind w:left="426" w:firstLine="850"/>
        <w:jc w:val="both"/>
      </w:pPr>
      <w:r w:rsidRPr="002C22C8">
        <w:t xml:space="preserve">документы, подтверждающие соответствие </w:t>
      </w:r>
      <w:r w:rsidR="0058283E">
        <w:t>претендента на участие в процедуре</w:t>
      </w:r>
      <w:r w:rsidR="0058283E" w:rsidRPr="00B223CB">
        <w:t xml:space="preserve"> запроса предложений</w:t>
      </w:r>
      <w:r w:rsidRPr="002C22C8">
        <w:t xml:space="preserve"> требованиям к </w:t>
      </w:r>
      <w:r>
        <w:t>участник</w:t>
      </w:r>
      <w:r w:rsidRPr="002C22C8">
        <w:t>ам</w:t>
      </w:r>
      <w:r>
        <w:t xml:space="preserve"> </w:t>
      </w:r>
      <w:r w:rsidRPr="00AE4B49">
        <w:t>запроса предложений</w:t>
      </w:r>
      <w:r w:rsidRPr="002C22C8">
        <w:t xml:space="preserve">, установленным </w:t>
      </w:r>
      <w:r>
        <w:t>заказчик</w:t>
      </w:r>
      <w:r w:rsidRPr="002C22C8">
        <w:t xml:space="preserve">ом в соответствии </w:t>
      </w:r>
      <w:r w:rsidRPr="00190999">
        <w:t>с п.11.</w:t>
      </w:r>
      <w:r w:rsidRPr="002C22C8">
        <w:t xml:space="preserve"> настоящей Документации о </w:t>
      </w:r>
      <w:r w:rsidRPr="00AE4B49">
        <w:t>запрос</w:t>
      </w:r>
      <w:r>
        <w:t>е</w:t>
      </w:r>
      <w:r w:rsidRPr="00AE4B49">
        <w:t xml:space="preserve"> предложений</w:t>
      </w:r>
      <w:r w:rsidRPr="002C22C8">
        <w:t>.</w:t>
      </w:r>
    </w:p>
    <w:p w:rsidR="002B31FD" w:rsidRPr="00AE4B49" w:rsidRDefault="002B31FD" w:rsidP="00717264">
      <w:pPr>
        <w:numPr>
          <w:ilvl w:val="0"/>
          <w:numId w:val="15"/>
        </w:numPr>
        <w:ind w:left="426" w:firstLine="850"/>
        <w:jc w:val="both"/>
        <w:rPr>
          <w:b/>
        </w:rPr>
      </w:pPr>
      <w:r>
        <w:rPr>
          <w:b/>
        </w:rPr>
        <w:t>Перечень докуме</w:t>
      </w:r>
      <w:r w:rsidRPr="0058283E">
        <w:rPr>
          <w:b/>
        </w:rPr>
        <w:t xml:space="preserve">нтов, предоставляемых </w:t>
      </w:r>
      <w:r w:rsidR="0058283E" w:rsidRPr="0058283E">
        <w:rPr>
          <w:b/>
        </w:rPr>
        <w:t>претендентами на участие в процедуре запроса предложений</w:t>
      </w:r>
      <w:r w:rsidRPr="0058283E">
        <w:rPr>
          <w:b/>
        </w:rPr>
        <w:t xml:space="preserve"> на</w:t>
      </w:r>
      <w:r w:rsidRPr="00AE4B49">
        <w:rPr>
          <w:b/>
        </w:rPr>
        <w:t xml:space="preserve"> участие в запросе предложений: </w:t>
      </w:r>
    </w:p>
    <w:p w:rsidR="002B31FD" w:rsidRPr="002C22C8" w:rsidRDefault="002B31FD" w:rsidP="00717264">
      <w:pPr>
        <w:pStyle w:val="a4"/>
        <w:numPr>
          <w:ilvl w:val="1"/>
          <w:numId w:val="15"/>
        </w:numPr>
        <w:ind w:left="426" w:firstLine="850"/>
        <w:jc w:val="both"/>
      </w:pPr>
      <w:r w:rsidRPr="002C22C8">
        <w:t xml:space="preserve">согласие </w:t>
      </w:r>
      <w:r w:rsidR="0058283E">
        <w:t>претендента на участие в процедуре</w:t>
      </w:r>
      <w:r w:rsidR="0058283E" w:rsidRPr="00B223CB">
        <w:t xml:space="preserve"> запроса предложений</w:t>
      </w:r>
      <w:r w:rsidR="0058283E" w:rsidRPr="002C22C8">
        <w:t xml:space="preserve"> </w:t>
      </w:r>
      <w:r w:rsidRPr="002C22C8">
        <w:t xml:space="preserve">на </w:t>
      </w:r>
      <w:r>
        <w:t>у</w:t>
      </w:r>
      <w:r w:rsidRPr="002C22C8">
        <w:t xml:space="preserve">частие в </w:t>
      </w:r>
      <w:r w:rsidRPr="00AE4B49">
        <w:t>запрос</w:t>
      </w:r>
      <w:r>
        <w:t>е</w:t>
      </w:r>
      <w:r w:rsidRPr="00AE4B49">
        <w:t xml:space="preserve"> предложений</w:t>
      </w:r>
      <w:r w:rsidRPr="002C22C8">
        <w:t xml:space="preserve"> на поставку товара, выполнение работ, оказание услуг на условиях, предусмотренных Документацией о </w:t>
      </w:r>
      <w:r w:rsidRPr="00AE4B49">
        <w:t>запрос</w:t>
      </w:r>
      <w:r>
        <w:t>е</w:t>
      </w:r>
      <w:r w:rsidRPr="00AE4B49">
        <w:t xml:space="preserve"> предложений</w:t>
      </w:r>
      <w:r w:rsidRPr="002C22C8">
        <w:t xml:space="preserve"> (</w:t>
      </w:r>
      <w:r>
        <w:t>з</w:t>
      </w:r>
      <w:r w:rsidRPr="002C22C8">
        <w:t xml:space="preserve">аявка на </w:t>
      </w:r>
      <w:r>
        <w:t>у</w:t>
      </w:r>
      <w:r w:rsidRPr="002C22C8">
        <w:t xml:space="preserve">частие в </w:t>
      </w:r>
      <w:r w:rsidRPr="00AE4B49">
        <w:t>запрос</w:t>
      </w:r>
      <w:r>
        <w:t>е</w:t>
      </w:r>
      <w:r w:rsidRPr="00AE4B49">
        <w:t xml:space="preserve"> предложений</w:t>
      </w:r>
      <w:r w:rsidRPr="002C22C8">
        <w:t>).</w:t>
      </w:r>
    </w:p>
    <w:p w:rsidR="00927E85" w:rsidRDefault="002B31FD" w:rsidP="00717264">
      <w:pPr>
        <w:pStyle w:val="a4"/>
        <w:numPr>
          <w:ilvl w:val="1"/>
          <w:numId w:val="15"/>
        </w:numPr>
        <w:ind w:left="426" w:firstLine="850"/>
        <w:jc w:val="both"/>
      </w:pPr>
      <w:r w:rsidRPr="002C22C8">
        <w:rPr>
          <w:color w:val="000000"/>
        </w:rPr>
        <w:lastRenderedPageBreak/>
        <w:t>полученная</w:t>
      </w:r>
      <w:r w:rsidRPr="002C22C8">
        <w:t xml:space="preserve"> не ранее чем за </w:t>
      </w:r>
      <w:r w:rsidR="0063728D">
        <w:t>2</w:t>
      </w:r>
      <w:r w:rsidRPr="002C22C8">
        <w:t xml:space="preserve"> (</w:t>
      </w:r>
      <w:r w:rsidR="0063728D">
        <w:t>два</w:t>
      </w:r>
      <w:r w:rsidRPr="002C22C8">
        <w:t>) месяц</w:t>
      </w:r>
      <w:r w:rsidR="0063728D">
        <w:t>а</w:t>
      </w:r>
      <w:r w:rsidRPr="002C22C8">
        <w:t xml:space="preserve"> до дня размещения на официальном сайте извещения о проведении </w:t>
      </w:r>
      <w:r w:rsidRPr="00AE4B49">
        <w:t>запроса предложений</w:t>
      </w:r>
      <w:r w:rsidRPr="002C22C8">
        <w:t xml:space="preserve"> выписка из единого государственного реестра юридических лиц или нотариально заверенная</w:t>
      </w:r>
    </w:p>
    <w:p w:rsidR="002B31FD" w:rsidRPr="002C22C8" w:rsidRDefault="002B31FD" w:rsidP="00927E85">
      <w:pPr>
        <w:pStyle w:val="a4"/>
        <w:ind w:left="426"/>
        <w:jc w:val="both"/>
      </w:pPr>
      <w:r w:rsidRPr="002C22C8">
        <w:t xml:space="preserve">копия такой выписки (для юридических лиц), полученная не ранее чем за </w:t>
      </w:r>
      <w:r w:rsidR="0063728D">
        <w:t>2</w:t>
      </w:r>
      <w:r w:rsidRPr="002C22C8">
        <w:t xml:space="preserve"> (</w:t>
      </w:r>
      <w:r w:rsidR="0063728D">
        <w:t>два</w:t>
      </w:r>
      <w:r w:rsidRPr="002C22C8">
        <w:t>) месяц</w:t>
      </w:r>
      <w:r w:rsidR="0063728D">
        <w:t>а</w:t>
      </w:r>
      <w:r w:rsidRPr="002C22C8">
        <w:t xml:space="preserve"> до дня размещения на официальном сайте извещения о проведении </w:t>
      </w:r>
      <w:r w:rsidRPr="00AE4B49">
        <w:t>запроса предложений</w:t>
      </w:r>
      <w:r w:rsidRPr="002C22C8">
        <w:t xml:space="preserve">;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размещения на официальном сайте извещения о проведении </w:t>
      </w:r>
      <w:r w:rsidRPr="00AE4B49">
        <w:t>запроса предложений</w:t>
      </w:r>
      <w:r w:rsidRPr="002C22C8">
        <w:t>.</w:t>
      </w:r>
    </w:p>
    <w:p w:rsidR="002B31FD" w:rsidRDefault="002B31FD" w:rsidP="00717264">
      <w:pPr>
        <w:pStyle w:val="a4"/>
        <w:numPr>
          <w:ilvl w:val="1"/>
          <w:numId w:val="15"/>
        </w:numPr>
        <w:ind w:left="426" w:firstLine="850"/>
        <w:jc w:val="both"/>
      </w:pPr>
      <w:r w:rsidRPr="004A42B7">
        <w:rPr>
          <w:color w:val="000000"/>
        </w:rPr>
        <w:t>документ</w:t>
      </w:r>
      <w:r w:rsidRPr="002C22C8">
        <w:t xml:space="preserve">, подтверждающий полномочия лица на осуществление действий от имени </w:t>
      </w:r>
      <w:r w:rsidR="0058283E">
        <w:t>претендента на участие в процедуре</w:t>
      </w:r>
      <w:r w:rsidR="0058283E" w:rsidRPr="00B223CB">
        <w:t xml:space="preserve"> запроса предложений</w:t>
      </w:r>
      <w:r w:rsidR="0058283E" w:rsidRPr="002C22C8">
        <w:t xml:space="preserve"> </w:t>
      </w:r>
      <w:r w:rsidRPr="002C22C8">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t>участник</w:t>
      </w:r>
      <w:r w:rsidRPr="002C22C8">
        <w:t xml:space="preserve">а </w:t>
      </w:r>
      <w:r w:rsidRPr="00AE4B49">
        <w:t>запроса предложений</w:t>
      </w:r>
      <w:r w:rsidRPr="002C22C8">
        <w:t xml:space="preserve"> без доверенности (далее - руководитель). В случае, если от имени </w:t>
      </w:r>
      <w:r w:rsidR="0058283E">
        <w:t>претендента на участие в процедуре</w:t>
      </w:r>
      <w:r w:rsidR="0058283E" w:rsidRPr="00B223CB">
        <w:t xml:space="preserve"> запроса предложений</w:t>
      </w:r>
      <w:r w:rsidRPr="002C22C8">
        <w:t xml:space="preserve"> действует иное лицо, заявка на </w:t>
      </w:r>
      <w:r>
        <w:t>у</w:t>
      </w:r>
      <w:r w:rsidRPr="002C22C8">
        <w:t xml:space="preserve">частие в </w:t>
      </w:r>
      <w:r w:rsidRPr="00AE4B49">
        <w:t>запрос</w:t>
      </w:r>
      <w:r>
        <w:t>е</w:t>
      </w:r>
      <w:r w:rsidRPr="00AE4B49">
        <w:t xml:space="preserve"> предложений</w:t>
      </w:r>
      <w:r w:rsidRPr="002C22C8">
        <w:t xml:space="preserve"> должна содержать также доверенность на осуществление действий от имени </w:t>
      </w:r>
      <w:r>
        <w:t>участник</w:t>
      </w:r>
      <w:r w:rsidRPr="002C22C8">
        <w:t xml:space="preserve">а </w:t>
      </w:r>
      <w:r w:rsidRPr="00AE4B49">
        <w:t>запроса предложений</w:t>
      </w:r>
      <w:r w:rsidRPr="002C22C8">
        <w:t xml:space="preserve">, заверенную печатью </w:t>
      </w:r>
      <w:r w:rsidR="0058283E">
        <w:t>претендента на участие в процедуре</w:t>
      </w:r>
      <w:r w:rsidR="0058283E" w:rsidRPr="00B223CB">
        <w:t xml:space="preserve"> запроса предложений</w:t>
      </w:r>
      <w:r w:rsidRPr="002C22C8">
        <w:t xml:space="preserve"> и подписанную руководителем </w:t>
      </w:r>
      <w:r w:rsidR="0058283E">
        <w:t>претендента на участие в процедуре</w:t>
      </w:r>
      <w:r w:rsidR="0058283E" w:rsidRPr="00B223CB">
        <w:t xml:space="preserve"> запроса предложений</w:t>
      </w:r>
      <w:r w:rsidRPr="002C22C8">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58283E">
        <w:t>претендента на участие в процедуре</w:t>
      </w:r>
      <w:r w:rsidR="0058283E" w:rsidRPr="00B223CB">
        <w:t xml:space="preserve"> запроса предложений</w:t>
      </w:r>
      <w:r w:rsidRPr="002C22C8">
        <w:t xml:space="preserve">, заявка на </w:t>
      </w:r>
      <w:r>
        <w:t>у</w:t>
      </w:r>
      <w:r w:rsidRPr="002C22C8">
        <w:t xml:space="preserve">частие в </w:t>
      </w:r>
      <w:r w:rsidRPr="00AE4B49">
        <w:t>запрос</w:t>
      </w:r>
      <w:r>
        <w:t>е</w:t>
      </w:r>
      <w:r w:rsidRPr="00AE4B49">
        <w:t xml:space="preserve"> предложений</w:t>
      </w:r>
      <w:r w:rsidRPr="002C22C8">
        <w:t xml:space="preserve"> должна содержать также документ, подтверждающий полномочия такого лица.</w:t>
      </w:r>
    </w:p>
    <w:p w:rsidR="002B31FD" w:rsidRPr="002C22C8" w:rsidRDefault="002B31FD" w:rsidP="00717264">
      <w:pPr>
        <w:pStyle w:val="a4"/>
        <w:numPr>
          <w:ilvl w:val="1"/>
          <w:numId w:val="15"/>
        </w:numPr>
        <w:ind w:left="426" w:firstLine="850"/>
        <w:jc w:val="both"/>
      </w:pPr>
      <w:r w:rsidRPr="002C22C8">
        <w:t xml:space="preserve">копии учредительных документов </w:t>
      </w:r>
      <w:r w:rsidR="0058283E">
        <w:t>претендента на участие в процедуре</w:t>
      </w:r>
      <w:r w:rsidR="0058283E" w:rsidRPr="00B223CB">
        <w:t xml:space="preserve"> запроса предложений</w:t>
      </w:r>
      <w:r w:rsidR="0058283E" w:rsidRPr="002C22C8">
        <w:t xml:space="preserve"> </w:t>
      </w:r>
      <w:r w:rsidRPr="002C22C8">
        <w:t>(для юридических лиц), в том числе копия свидетельства о регистрации и копия свидетельства о постановке на учет в налоговом органе.</w:t>
      </w:r>
    </w:p>
    <w:p w:rsidR="002B31FD" w:rsidRPr="002C22C8" w:rsidRDefault="002B31FD" w:rsidP="00717264">
      <w:pPr>
        <w:pStyle w:val="a4"/>
        <w:numPr>
          <w:ilvl w:val="1"/>
          <w:numId w:val="15"/>
        </w:numPr>
        <w:ind w:left="426" w:firstLine="850"/>
        <w:jc w:val="both"/>
      </w:pPr>
      <w:r w:rsidRPr="002C22C8">
        <w:rPr>
          <w:color w:val="000000"/>
        </w:rPr>
        <w:t>решение</w:t>
      </w:r>
      <w:r w:rsidRPr="002C22C8">
        <w:t xml:space="preserve"> или копия решения об одобрении сделки, планируемой к  заключению в результате </w:t>
      </w:r>
      <w:r w:rsidRPr="00AE4B49">
        <w:t>запроса предложений</w:t>
      </w:r>
      <w:r w:rsidRPr="002C22C8">
        <w:t xml:space="preserve">, если такое одобрение требуется в соответствии с законодательством Российской Федерации или учредительными документами </w:t>
      </w:r>
      <w:r>
        <w:t>участник</w:t>
      </w:r>
      <w:r w:rsidRPr="002C22C8">
        <w:t>а</w:t>
      </w:r>
      <w:r>
        <w:t xml:space="preserve"> </w:t>
      </w:r>
      <w:r w:rsidRPr="00AE4B49">
        <w:t>запроса предложений</w:t>
      </w:r>
      <w:r w:rsidRPr="002C22C8">
        <w:t xml:space="preserve"> (об одобрении крупной сделки, сделки, в совершении которой имеется заинтересованность, и др.) В случае если получение указанного решения до истечения срока подачи заявок для </w:t>
      </w:r>
      <w:r>
        <w:t>участник</w:t>
      </w:r>
      <w:r w:rsidRPr="002C22C8">
        <w:t xml:space="preserve">а на </w:t>
      </w:r>
      <w:r>
        <w:t>у</w:t>
      </w:r>
      <w:r w:rsidRPr="002C22C8">
        <w:t xml:space="preserve">частие в </w:t>
      </w:r>
      <w:r w:rsidRPr="00AE4B49">
        <w:t>запрос</w:t>
      </w:r>
      <w:r>
        <w:t>е</w:t>
      </w:r>
      <w:r w:rsidRPr="00AE4B49">
        <w:t xml:space="preserve"> предложений</w:t>
      </w:r>
      <w:r w:rsidRPr="002C22C8">
        <w:t xml:space="preserve"> невозможно в силу необходимости соблюдения установленного законодательством и учредительными документами </w:t>
      </w:r>
      <w:r>
        <w:t>участник</w:t>
      </w:r>
      <w:r w:rsidRPr="002C22C8">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2C22C8">
        <w:t xml:space="preserve"> обязан представить письмо, содержащее обязательство в случае признания его победителем </w:t>
      </w:r>
      <w:r w:rsidRPr="00AE4B49">
        <w:t>запроса предложений</w:t>
      </w:r>
      <w:r w:rsidRPr="002C22C8">
        <w:t xml:space="preserve"> представить вышеуказанное решение до момента заключения договора.</w:t>
      </w:r>
    </w:p>
    <w:p w:rsidR="00927E85" w:rsidRDefault="002B31FD" w:rsidP="00717264">
      <w:pPr>
        <w:pStyle w:val="a4"/>
        <w:numPr>
          <w:ilvl w:val="1"/>
          <w:numId w:val="15"/>
        </w:numPr>
        <w:ind w:left="426" w:firstLine="850"/>
        <w:jc w:val="both"/>
      </w:pPr>
      <w:r w:rsidRPr="002C22C8">
        <w:rPr>
          <w:color w:val="000000"/>
        </w:rPr>
        <w:t>оригинал</w:t>
      </w:r>
      <w:r w:rsidRPr="002C22C8">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t>участник</w:t>
      </w:r>
      <w:r w:rsidRPr="002C22C8">
        <w:t xml:space="preserve">а по данным бухгалтерской отчетности за последний завершенный отчетный период, полученной не ранее, чем за </w:t>
      </w:r>
      <w:r w:rsidRPr="002C22C8">
        <w:lastRenderedPageBreak/>
        <w:t xml:space="preserve">3 (три) </w:t>
      </w:r>
      <w:r w:rsidRPr="002C22C8">
        <w:rPr>
          <w:color w:val="000000"/>
        </w:rPr>
        <w:t>месяца</w:t>
      </w:r>
      <w:r w:rsidRPr="002C22C8">
        <w:t xml:space="preserve"> до даты размещения извещения о проведении </w:t>
      </w:r>
      <w:r w:rsidRPr="00AE4B49">
        <w:t>запроса предложений</w:t>
      </w:r>
      <w:r w:rsidRPr="002C22C8">
        <w:t xml:space="preserve"> на официальном сайте/документы, подтверждающие факт обжалования </w:t>
      </w:r>
      <w:r>
        <w:t>участник</w:t>
      </w:r>
      <w:r w:rsidRPr="002C22C8">
        <w:t>ом</w:t>
      </w:r>
    </w:p>
    <w:p w:rsidR="00927E85" w:rsidRDefault="00927E85" w:rsidP="00927E85">
      <w:pPr>
        <w:pStyle w:val="a4"/>
        <w:ind w:left="426"/>
        <w:jc w:val="both"/>
      </w:pPr>
    </w:p>
    <w:p w:rsidR="002B31FD" w:rsidRPr="002C22C8" w:rsidRDefault="002B31FD" w:rsidP="00927E85">
      <w:pPr>
        <w:pStyle w:val="a4"/>
        <w:ind w:left="426"/>
        <w:jc w:val="both"/>
      </w:pPr>
      <w:r w:rsidRPr="002C22C8">
        <w:t xml:space="preserve">наличия указанной задолженности, если решение по жалобе на день рассмотрения заявки на </w:t>
      </w:r>
      <w:r>
        <w:t>у</w:t>
      </w:r>
      <w:r w:rsidRPr="002C22C8">
        <w:t xml:space="preserve">частие в </w:t>
      </w:r>
      <w:r w:rsidRPr="00AE4B49">
        <w:t>запрос</w:t>
      </w:r>
      <w:r>
        <w:t>е</w:t>
      </w:r>
      <w:r w:rsidRPr="00AE4B49">
        <w:t xml:space="preserve"> предложений</w:t>
      </w:r>
      <w:r>
        <w:t xml:space="preserve"> </w:t>
      </w:r>
      <w:r w:rsidRPr="002C22C8">
        <w:t>не принято.</w:t>
      </w:r>
    </w:p>
    <w:p w:rsidR="002B31FD" w:rsidRDefault="002B31FD" w:rsidP="00717264">
      <w:pPr>
        <w:numPr>
          <w:ilvl w:val="1"/>
          <w:numId w:val="15"/>
        </w:numPr>
        <w:ind w:left="426" w:firstLine="850"/>
        <w:jc w:val="both"/>
      </w:pPr>
      <w:r w:rsidRPr="002C22C8">
        <w:rPr>
          <w:color w:val="000000"/>
        </w:rPr>
        <w:t>документы</w:t>
      </w:r>
      <w:r w:rsidRPr="002C22C8">
        <w:rPr>
          <w:bCs/>
          <w:iCs/>
        </w:rPr>
        <w:t xml:space="preserve">, раскрывающие информацию в отношении всей цепочки собственников </w:t>
      </w:r>
      <w:r>
        <w:t>участник</w:t>
      </w:r>
      <w:r w:rsidRPr="002C22C8">
        <w:t>а</w:t>
      </w:r>
      <w:r w:rsidRPr="002C22C8">
        <w:rPr>
          <w:bCs/>
          <w:iCs/>
        </w:rPr>
        <w:t xml:space="preserve">, включая бенефициаров (в том числе конечных) либо письмо </w:t>
      </w:r>
      <w:r>
        <w:t>участник</w:t>
      </w:r>
      <w:r w:rsidRPr="002C22C8">
        <w:t>а</w:t>
      </w:r>
      <w:r w:rsidRPr="002C22C8">
        <w:rPr>
          <w:bCs/>
          <w:iCs/>
        </w:rPr>
        <w:t xml:space="preserve">, подтверждающее готовность </w:t>
      </w:r>
      <w:r>
        <w:t>участник</w:t>
      </w:r>
      <w:r w:rsidRPr="002C22C8">
        <w:t>а</w:t>
      </w:r>
      <w:r w:rsidRPr="002C22C8">
        <w:rPr>
          <w:bCs/>
          <w:iCs/>
        </w:rPr>
        <w:t xml:space="preserve"> в случае признания его </w:t>
      </w:r>
      <w:r>
        <w:rPr>
          <w:bCs/>
          <w:iCs/>
        </w:rPr>
        <w:t>п</w:t>
      </w:r>
      <w:r w:rsidRPr="002C22C8">
        <w:rPr>
          <w:bCs/>
          <w:iCs/>
        </w:rPr>
        <w:t xml:space="preserve">обедителем </w:t>
      </w:r>
      <w:r w:rsidRPr="00AE4B49">
        <w:t>запроса предложений</w:t>
      </w:r>
      <w:r w:rsidRPr="002C22C8">
        <w:rPr>
          <w:bCs/>
          <w:iCs/>
        </w:rPr>
        <w:t xml:space="preserve"> (единственным </w:t>
      </w:r>
      <w:r>
        <w:rPr>
          <w:bCs/>
          <w:iCs/>
        </w:rPr>
        <w:t>участник</w:t>
      </w:r>
      <w:r w:rsidRPr="002C22C8">
        <w:rPr>
          <w:bCs/>
          <w:iCs/>
        </w:rPr>
        <w:t xml:space="preserve">ом) по запросу </w:t>
      </w:r>
      <w:r>
        <w:rPr>
          <w:bCs/>
          <w:iCs/>
        </w:rPr>
        <w:t>заказчик</w:t>
      </w:r>
      <w:r w:rsidRPr="002C22C8">
        <w:rPr>
          <w:bCs/>
          <w:iCs/>
        </w:rPr>
        <w:t>а предоставить такие сведения до заключения договора</w:t>
      </w:r>
      <w:r w:rsidRPr="002C22C8">
        <w:t>.</w:t>
      </w:r>
    </w:p>
    <w:p w:rsidR="002B31FD" w:rsidRDefault="002B31FD" w:rsidP="00717264">
      <w:pPr>
        <w:numPr>
          <w:ilvl w:val="1"/>
          <w:numId w:val="15"/>
        </w:numPr>
        <w:ind w:left="426" w:firstLine="850"/>
        <w:jc w:val="both"/>
      </w:pPr>
      <w:r>
        <w:t xml:space="preserve">если </w:t>
      </w:r>
      <w:r w:rsidR="00BF48DE">
        <w:t>претендент на участие в процедуре</w:t>
      </w:r>
      <w:r w:rsidR="00BF48DE" w:rsidRPr="00B223CB">
        <w:t xml:space="preserve"> запроса предложений</w:t>
      </w:r>
      <w:r w:rsidR="00BF48DE">
        <w:t xml:space="preserve"> </w:t>
      </w:r>
      <w:r>
        <w:t xml:space="preserve">не является плательщиком НДС, такому </w:t>
      </w:r>
      <w:r w:rsidR="00BF48DE">
        <w:t>претенденту на участие в процедуре</w:t>
      </w:r>
      <w:r w:rsidR="00BF48DE" w:rsidRPr="00B223CB">
        <w:t xml:space="preserve"> запроса предложений</w:t>
      </w:r>
      <w:r w:rsidR="00BF48DE">
        <w:t xml:space="preserve"> </w:t>
      </w:r>
      <w:r>
        <w:t xml:space="preserve">необходимо представить документ, подтверждающий его право на </w:t>
      </w:r>
      <w:r w:rsidRPr="00FE071F">
        <w:t>освобождение от уплаты НДС в соответствии с Налоговым кодексом РФ.</w:t>
      </w:r>
    </w:p>
    <w:p w:rsidR="002B31FD" w:rsidRPr="00856759" w:rsidRDefault="002B31FD" w:rsidP="00717264">
      <w:pPr>
        <w:numPr>
          <w:ilvl w:val="1"/>
          <w:numId w:val="15"/>
        </w:numPr>
        <w:ind w:left="426" w:firstLine="850"/>
        <w:jc w:val="both"/>
      </w:pPr>
      <w:r w:rsidRPr="00856759">
        <w:t>документ</w:t>
      </w:r>
      <w:r>
        <w:t>ы</w:t>
      </w:r>
      <w:r w:rsidRPr="00856759">
        <w:t xml:space="preserve">, подтверждающие соответствие </w:t>
      </w:r>
      <w:r w:rsidR="00BF48DE">
        <w:t>претендента на участие в процедуре</w:t>
      </w:r>
      <w:r w:rsidR="00BF48DE" w:rsidRPr="00B223CB">
        <w:t xml:space="preserve"> запроса предложений</w:t>
      </w:r>
      <w:r w:rsidRPr="00856759">
        <w:t xml:space="preserve"> к </w:t>
      </w:r>
      <w:r>
        <w:t>участник</w:t>
      </w:r>
      <w:r w:rsidRPr="00856759">
        <w:t>ам</w:t>
      </w:r>
      <w:r>
        <w:t xml:space="preserve"> </w:t>
      </w:r>
      <w:r w:rsidRPr="00AE4B49">
        <w:t>запроса предложений</w:t>
      </w:r>
      <w:r w:rsidRPr="00856759">
        <w:t xml:space="preserve">, установленным </w:t>
      </w:r>
      <w:r>
        <w:t>заказчик</w:t>
      </w:r>
      <w:r w:rsidRPr="00856759">
        <w:t xml:space="preserve">ом в </w:t>
      </w:r>
      <w:r>
        <w:t>Д</w:t>
      </w:r>
      <w:r w:rsidRPr="00856759">
        <w:t>окументации</w:t>
      </w:r>
      <w:r>
        <w:t xml:space="preserve"> о </w:t>
      </w:r>
      <w:r w:rsidRPr="00AE4B49">
        <w:t>запрос</w:t>
      </w:r>
      <w:r>
        <w:t>е</w:t>
      </w:r>
      <w:r w:rsidRPr="00AE4B49">
        <w:t xml:space="preserve"> предложений</w:t>
      </w:r>
      <w:r w:rsidR="004F01FA">
        <w:t>:</w:t>
      </w:r>
    </w:p>
    <w:p w:rsidR="004F01FA" w:rsidRDefault="002B31FD" w:rsidP="004F01FA">
      <w:pPr>
        <w:ind w:left="426" w:firstLine="850"/>
        <w:jc w:val="both"/>
      </w:pPr>
      <w:r w:rsidRPr="00856759">
        <w:t xml:space="preserve">- </w:t>
      </w:r>
      <w:r w:rsidR="004F01FA">
        <w:t>заверенные копии сертификатов  и деклараций, подтверждающие соответствие качества поставляемого товара заявленным Заказчиком условиям.</w:t>
      </w:r>
    </w:p>
    <w:p w:rsidR="002B31FD" w:rsidRPr="002C22C8" w:rsidRDefault="00BC1153" w:rsidP="00BC1153">
      <w:pPr>
        <w:pStyle w:val="a4"/>
        <w:ind w:left="425" w:firstLine="851"/>
        <w:jc w:val="both"/>
        <w:rPr>
          <w:color w:val="FF0000"/>
        </w:rPr>
      </w:pPr>
      <w:r>
        <w:t xml:space="preserve">11.10 </w:t>
      </w:r>
      <w:r w:rsidR="002B31FD" w:rsidRPr="002C22C8">
        <w:rPr>
          <w:color w:val="000000"/>
        </w:rPr>
        <w:t>предложение</w:t>
      </w:r>
      <w:r w:rsidR="002B31FD" w:rsidRPr="002C22C8">
        <w:rPr>
          <w:color w:val="FF0000"/>
        </w:rPr>
        <w:t xml:space="preserve"> </w:t>
      </w:r>
      <w:r w:rsidR="00BF48DE">
        <w:t>претендента на участие в процедуре</w:t>
      </w:r>
      <w:r w:rsidR="00BF48DE" w:rsidRPr="00B223CB">
        <w:t xml:space="preserve"> запроса предложений</w:t>
      </w:r>
      <w:r w:rsidR="00BF48DE" w:rsidRPr="00856759">
        <w:t xml:space="preserve"> </w:t>
      </w:r>
      <w:r w:rsidR="002B31FD" w:rsidRPr="00856759">
        <w:t xml:space="preserve">в отношении объекта </w:t>
      </w:r>
      <w:r w:rsidR="002B31FD" w:rsidRPr="00AE4B49">
        <w:t>запроса предложений</w:t>
      </w:r>
      <w:r w:rsidR="002B31FD" w:rsidRPr="002C22C8">
        <w:t xml:space="preserve"> </w:t>
      </w:r>
      <w:r w:rsidR="002B31FD" w:rsidRPr="004A42B7">
        <w:t>(в соответствии с разделом 3 к настоящему Извещению)</w:t>
      </w:r>
      <w:r w:rsidR="002B31FD" w:rsidRPr="00856759">
        <w:t xml:space="preserve"> с приложением документов, подтверждающих соответствие продукции, работ, услуг требованиям, установленным в </w:t>
      </w:r>
      <w:r w:rsidR="002B31FD">
        <w:t>Д</w:t>
      </w:r>
      <w:r w:rsidR="002B31FD" w:rsidRPr="00856759">
        <w:t>окументации</w:t>
      </w:r>
      <w:r w:rsidR="002B31FD">
        <w:t xml:space="preserve"> о </w:t>
      </w:r>
      <w:r w:rsidR="002B31FD" w:rsidRPr="00AE4B49">
        <w:t>запрос</w:t>
      </w:r>
      <w:r w:rsidR="002B31FD">
        <w:t>е</w:t>
      </w:r>
      <w:r w:rsidR="002B31FD" w:rsidRPr="00AE4B49">
        <w:t xml:space="preserve"> предложений</w:t>
      </w:r>
      <w:r w:rsidR="002B31FD" w:rsidRPr="00856759">
        <w:t>, включая расчет и обоснование цены договора.</w:t>
      </w:r>
    </w:p>
    <w:p w:rsidR="002B31FD" w:rsidRPr="00167D46" w:rsidRDefault="002B31FD" w:rsidP="00717264">
      <w:pPr>
        <w:numPr>
          <w:ilvl w:val="0"/>
          <w:numId w:val="15"/>
        </w:numPr>
        <w:ind w:left="426" w:firstLine="850"/>
        <w:jc w:val="both"/>
      </w:pPr>
      <w:r w:rsidRPr="002C22C8">
        <w:rPr>
          <w:b/>
        </w:rPr>
        <w:t>Форм</w:t>
      </w:r>
      <w:r>
        <w:rPr>
          <w:b/>
        </w:rPr>
        <w:t>а</w:t>
      </w:r>
      <w:r w:rsidRPr="002C22C8">
        <w:rPr>
          <w:b/>
        </w:rPr>
        <w:t xml:space="preserve">, порядок, дата начала и дата окончания срока предоставления </w:t>
      </w:r>
      <w:r w:rsidR="009D5A42">
        <w:rPr>
          <w:b/>
        </w:rPr>
        <w:t>претендентам на участие в процедуре</w:t>
      </w:r>
      <w:r w:rsidRPr="002C22C8">
        <w:rPr>
          <w:b/>
        </w:rPr>
        <w:t xml:space="preserve"> </w:t>
      </w:r>
      <w:r w:rsidRPr="00733E8F">
        <w:rPr>
          <w:b/>
        </w:rPr>
        <w:t>запроса предложений</w:t>
      </w:r>
      <w:r w:rsidRPr="002C22C8">
        <w:rPr>
          <w:b/>
        </w:rPr>
        <w:t xml:space="preserve"> разъяснений положений Документации о </w:t>
      </w:r>
      <w:r w:rsidRPr="00A957F8">
        <w:rPr>
          <w:b/>
        </w:rPr>
        <w:t>запросе предложений:</w:t>
      </w:r>
      <w:r w:rsidRPr="002C22C8">
        <w:rPr>
          <w:b/>
        </w:rPr>
        <w:t xml:space="preserve"> </w:t>
      </w:r>
      <w:r>
        <w:t>л</w:t>
      </w:r>
      <w:r w:rsidRPr="00167D46">
        <w:t xml:space="preserve">юбое заинтересованное лицо вправе направить в письменной </w:t>
      </w:r>
      <w:r w:rsidRPr="00BC48FA">
        <w:t xml:space="preserve">форме </w:t>
      </w:r>
      <w:r>
        <w:t>заказчик</w:t>
      </w:r>
      <w:r w:rsidRPr="00BC48FA">
        <w:t xml:space="preserve">у в адрес контактного лица </w:t>
      </w:r>
      <w:r>
        <w:t>заказчик</w:t>
      </w:r>
      <w:r w:rsidRPr="00BC48FA">
        <w:t>а з</w:t>
      </w:r>
      <w:r w:rsidRPr="00167D46">
        <w:t xml:space="preserve">апрос о разъяснении положений </w:t>
      </w:r>
      <w:r>
        <w:t>Д</w:t>
      </w:r>
      <w:r w:rsidRPr="00167D46">
        <w:t>окументации</w:t>
      </w:r>
      <w:r>
        <w:t xml:space="preserve"> о </w:t>
      </w:r>
      <w:r w:rsidRPr="00AE4B49">
        <w:t>запрос</w:t>
      </w:r>
      <w:r>
        <w:t>е</w:t>
      </w:r>
      <w:r w:rsidRPr="00AE4B49">
        <w:t xml:space="preserve"> предложений</w:t>
      </w:r>
      <w:r w:rsidRPr="00167D46">
        <w:t xml:space="preserve">. В течение </w:t>
      </w:r>
      <w:r w:rsidR="00522AC0">
        <w:t>2</w:t>
      </w:r>
      <w:r w:rsidRPr="00167D46">
        <w:t xml:space="preserve"> (</w:t>
      </w:r>
      <w:r w:rsidR="00522AC0">
        <w:t>двух</w:t>
      </w:r>
      <w:r w:rsidRPr="00167D46">
        <w:t xml:space="preserve">) дней со дня поступления указанного запроса </w:t>
      </w:r>
      <w:r>
        <w:t>заказчик</w:t>
      </w:r>
      <w:r w:rsidRPr="00167D46">
        <w:t xml:space="preserve"> направляет в письменной форме или в форме электронного документа разъяснения положений </w:t>
      </w:r>
      <w:r>
        <w:t>Д</w:t>
      </w:r>
      <w:r w:rsidRPr="00167D46">
        <w:t>окументации</w:t>
      </w:r>
      <w:r>
        <w:t xml:space="preserve"> о </w:t>
      </w:r>
      <w:r w:rsidRPr="00AE4B49">
        <w:t>запрос</w:t>
      </w:r>
      <w:r>
        <w:t>е</w:t>
      </w:r>
      <w:r w:rsidRPr="00AE4B49">
        <w:t xml:space="preserve"> предложений</w:t>
      </w:r>
      <w:r w:rsidRPr="00167D46">
        <w:t xml:space="preserve">, если указанный запрос поступил к </w:t>
      </w:r>
      <w:r>
        <w:t>заказчик</w:t>
      </w:r>
      <w:r w:rsidRPr="00167D46">
        <w:t>у не позднее</w:t>
      </w:r>
      <w:r w:rsidR="003412F9">
        <w:t>,</w:t>
      </w:r>
      <w:r w:rsidRPr="00167D46">
        <w:t xml:space="preserve"> чем за </w:t>
      </w:r>
      <w:r w:rsidR="00522AC0">
        <w:t>2</w:t>
      </w:r>
      <w:r w:rsidRPr="00167D46">
        <w:t xml:space="preserve"> (</w:t>
      </w:r>
      <w:r w:rsidR="00522AC0">
        <w:t>два</w:t>
      </w:r>
      <w:r w:rsidRPr="00167D46">
        <w:t>) дн</w:t>
      </w:r>
      <w:r w:rsidR="00522AC0">
        <w:t>я</w:t>
      </w:r>
      <w:r w:rsidRPr="00167D46">
        <w:t xml:space="preserve"> до дня окончания подачи заявок на участие в </w:t>
      </w:r>
      <w:r w:rsidRPr="00AE4B49">
        <w:t>запрос</w:t>
      </w:r>
      <w:r>
        <w:t>е</w:t>
      </w:r>
      <w:r w:rsidRPr="00AE4B49">
        <w:t xml:space="preserve"> предложений</w:t>
      </w:r>
      <w:r w:rsidRPr="00167D46">
        <w:t>.</w:t>
      </w:r>
    </w:p>
    <w:p w:rsidR="003D455B" w:rsidRPr="00167D46" w:rsidRDefault="002B31FD" w:rsidP="003D455B">
      <w:pPr>
        <w:pStyle w:val="a4"/>
        <w:ind w:left="426"/>
        <w:jc w:val="both"/>
      </w:pPr>
      <w:r w:rsidRPr="000C7266">
        <w:rPr>
          <w:b/>
          <w:lang w:bidi="ru-RU"/>
        </w:rPr>
        <w:t xml:space="preserve">Место рассмотрения предложений </w:t>
      </w:r>
      <w:r w:rsidR="003D455B" w:rsidRPr="003D455B">
        <w:rPr>
          <w:b/>
        </w:rPr>
        <w:t>претендентов на участие в процедуре запроса предложений</w:t>
      </w:r>
      <w:r w:rsidR="003D455B" w:rsidRPr="003D455B">
        <w:rPr>
          <w:b/>
          <w:lang w:bidi="ru-RU"/>
        </w:rPr>
        <w:t xml:space="preserve"> </w:t>
      </w:r>
      <w:r w:rsidRPr="003D455B">
        <w:rPr>
          <w:b/>
          <w:lang w:bidi="ru-RU"/>
        </w:rPr>
        <w:t xml:space="preserve">и подведения итогов </w:t>
      </w:r>
      <w:r w:rsidRPr="003D455B">
        <w:rPr>
          <w:b/>
        </w:rPr>
        <w:t>зап</w:t>
      </w:r>
      <w:r w:rsidRPr="00733E8F">
        <w:rPr>
          <w:b/>
        </w:rPr>
        <w:t>роса предложений</w:t>
      </w:r>
      <w:r w:rsidRPr="000C7266">
        <w:rPr>
          <w:b/>
          <w:lang w:bidi="ru-RU"/>
        </w:rPr>
        <w:t>:</w:t>
      </w:r>
      <w:r w:rsidRPr="002C22C8">
        <w:rPr>
          <w:lang w:bidi="ru-RU"/>
        </w:rPr>
        <w:t xml:space="preserve"> </w:t>
      </w:r>
      <w:r w:rsidR="003D455B">
        <w:t>450000</w:t>
      </w:r>
      <w:r w:rsidR="003D455B" w:rsidRPr="002C22C8">
        <w:t xml:space="preserve">, Россия, </w:t>
      </w:r>
      <w:r w:rsidR="003D455B">
        <w:t xml:space="preserve">Республика Башкортостан, </w:t>
      </w:r>
      <w:r w:rsidR="003D455B" w:rsidRPr="002C22C8">
        <w:t xml:space="preserve">г. </w:t>
      </w:r>
      <w:r w:rsidR="003D455B">
        <w:t>Уфа</w:t>
      </w:r>
      <w:r w:rsidR="003D455B" w:rsidRPr="002C22C8">
        <w:t xml:space="preserve">, </w:t>
      </w:r>
      <w:r w:rsidR="003D455B">
        <w:t>ул. Ленина, 32/1</w:t>
      </w:r>
      <w:r w:rsidR="003D455B" w:rsidRPr="002C22C8">
        <w:t xml:space="preserve">. </w:t>
      </w:r>
    </w:p>
    <w:p w:rsidR="002B31FD" w:rsidRPr="002C22C8" w:rsidRDefault="002B31FD" w:rsidP="003D455B">
      <w:pPr>
        <w:ind w:left="426"/>
        <w:jc w:val="both"/>
      </w:pPr>
      <w:r>
        <w:t xml:space="preserve">Результаты рассмотрения заявок фиксируются в протоколе рассмотрения заявок на участие в </w:t>
      </w:r>
      <w:r w:rsidRPr="00AE4B49">
        <w:t>запрос</w:t>
      </w:r>
      <w:r>
        <w:t>е</w:t>
      </w:r>
      <w:r w:rsidRPr="00AE4B49">
        <w:t xml:space="preserve"> предложений</w:t>
      </w:r>
      <w:r>
        <w:t xml:space="preserve">. Протокол рассмотрения заявок размещается заказчиком по адресу </w:t>
      </w:r>
      <w:r w:rsidR="003D455B">
        <w:t xml:space="preserve"> </w:t>
      </w:r>
      <w:hyperlink r:id="rId7" w:history="1">
        <w:r w:rsidR="003D455B" w:rsidRPr="007962A0">
          <w:rPr>
            <w:rStyle w:val="a3"/>
          </w:rPr>
          <w:t>http://www.bashtel.ru/</w:t>
        </w:r>
      </w:hyperlink>
      <w:r w:rsidR="003D455B">
        <w:t xml:space="preserve"> </w:t>
      </w:r>
      <w:r>
        <w:t xml:space="preserve">не позднее 3 (трех) </w:t>
      </w:r>
      <w:r w:rsidR="003D455B">
        <w:t xml:space="preserve">рабочих </w:t>
      </w:r>
      <w:r>
        <w:t>дней с даты его подписания.</w:t>
      </w:r>
    </w:p>
    <w:p w:rsidR="002B31FD" w:rsidRPr="00D3437C" w:rsidRDefault="002B31FD" w:rsidP="00717264">
      <w:pPr>
        <w:numPr>
          <w:ilvl w:val="0"/>
          <w:numId w:val="15"/>
        </w:numPr>
        <w:ind w:left="426" w:firstLine="850"/>
        <w:jc w:val="both"/>
        <w:rPr>
          <w:bCs/>
        </w:rPr>
      </w:pPr>
      <w:r w:rsidRPr="002C22C8">
        <w:rPr>
          <w:b/>
          <w:lang w:bidi="ru-RU"/>
        </w:rPr>
        <w:t xml:space="preserve"> </w:t>
      </w:r>
      <w:r w:rsidRPr="00D3437C">
        <w:rPr>
          <w:b/>
        </w:rPr>
        <w:t xml:space="preserve">Дата рассмотрения предложений </w:t>
      </w:r>
      <w:r w:rsidR="00522AC0" w:rsidRPr="00D3437C">
        <w:rPr>
          <w:b/>
        </w:rPr>
        <w:t>претендентов на участие в процедуре запроса предложений</w:t>
      </w:r>
      <w:r w:rsidRPr="00D3437C">
        <w:rPr>
          <w:b/>
        </w:rPr>
        <w:t xml:space="preserve"> и подведения итогов:</w:t>
      </w:r>
    </w:p>
    <w:p w:rsidR="002B31FD" w:rsidRDefault="002B31FD" w:rsidP="006D1593">
      <w:pPr>
        <w:ind w:left="426" w:firstLine="850"/>
        <w:jc w:val="both"/>
      </w:pPr>
      <w:r w:rsidRPr="00D3437C">
        <w:t xml:space="preserve"> «</w:t>
      </w:r>
      <w:r w:rsidR="009418CD">
        <w:t>24</w:t>
      </w:r>
      <w:r w:rsidRPr="00D3437C">
        <w:t xml:space="preserve">» </w:t>
      </w:r>
      <w:r w:rsidR="00E77DCD">
        <w:t>дека</w:t>
      </w:r>
      <w:r w:rsidR="005D3BA0">
        <w:t>бря</w:t>
      </w:r>
      <w:r w:rsidRPr="00D3437C">
        <w:t xml:space="preserve"> 2012 г. </w:t>
      </w:r>
    </w:p>
    <w:p w:rsidR="009418CD" w:rsidRPr="00AE5B19" w:rsidRDefault="009418CD" w:rsidP="009418CD">
      <w:pPr>
        <w:tabs>
          <w:tab w:val="left" w:pos="1701"/>
        </w:tabs>
        <w:jc w:val="both"/>
        <w:rPr>
          <w:b/>
        </w:rPr>
      </w:pPr>
      <w:r>
        <w:rPr>
          <w:b/>
        </w:rPr>
        <w:t xml:space="preserve">      </w:t>
      </w:r>
      <w:r w:rsidRPr="00AE5B19">
        <w:rPr>
          <w:b/>
        </w:rPr>
        <w:t xml:space="preserve">Дата подведения итогов запроса предложений: </w:t>
      </w:r>
      <w:r w:rsidRPr="00AE5B19">
        <w:t>«</w:t>
      </w:r>
      <w:r>
        <w:t>25</w:t>
      </w:r>
      <w:r w:rsidRPr="00AE5B19">
        <w:t xml:space="preserve">» </w:t>
      </w:r>
      <w:r>
        <w:t>декабря</w:t>
      </w:r>
      <w:r w:rsidRPr="00AE5B19">
        <w:t xml:space="preserve"> 2012 г.</w:t>
      </w:r>
    </w:p>
    <w:p w:rsidR="002B31FD" w:rsidRPr="00A957F8" w:rsidRDefault="002B31FD" w:rsidP="00717264">
      <w:pPr>
        <w:numPr>
          <w:ilvl w:val="0"/>
          <w:numId w:val="15"/>
        </w:numPr>
        <w:ind w:left="426" w:firstLine="850"/>
        <w:jc w:val="both"/>
        <w:rPr>
          <w:b/>
        </w:rPr>
      </w:pPr>
      <w:r w:rsidRPr="00D3437C">
        <w:rPr>
          <w:b/>
        </w:rPr>
        <w:t>Порядок и срок отзыва</w:t>
      </w:r>
      <w:r w:rsidRPr="002C22C8">
        <w:rPr>
          <w:b/>
        </w:rPr>
        <w:t xml:space="preserve"> заявок на </w:t>
      </w:r>
      <w:r>
        <w:rPr>
          <w:b/>
        </w:rPr>
        <w:t>у</w:t>
      </w:r>
      <w:r w:rsidRPr="002C22C8">
        <w:rPr>
          <w:b/>
        </w:rPr>
        <w:t xml:space="preserve">частие в </w:t>
      </w:r>
      <w:r w:rsidRPr="00A957F8">
        <w:rPr>
          <w:b/>
        </w:rPr>
        <w:t>запросе предложений (при установлении возможности отзыва заявок):</w:t>
      </w:r>
    </w:p>
    <w:p w:rsidR="00927E85" w:rsidRDefault="00522AC0" w:rsidP="006D1593">
      <w:pPr>
        <w:autoSpaceDE w:val="0"/>
        <w:autoSpaceDN w:val="0"/>
        <w:adjustRightInd w:val="0"/>
        <w:ind w:left="426" w:firstLine="850"/>
        <w:jc w:val="both"/>
        <w:outlineLvl w:val="0"/>
        <w:rPr>
          <w:color w:val="000000"/>
        </w:rPr>
      </w:pPr>
      <w:r w:rsidRPr="00522AC0">
        <w:t>претендент на участие в процедуре запроса предложений</w:t>
      </w:r>
      <w:r w:rsidRPr="00522AC0">
        <w:rPr>
          <w:lang w:bidi="ru-RU"/>
        </w:rPr>
        <w:t xml:space="preserve"> </w:t>
      </w:r>
      <w:r w:rsidR="002B31FD" w:rsidRPr="00522AC0">
        <w:rPr>
          <w:color w:val="000000"/>
        </w:rPr>
        <w:t>вправе</w:t>
      </w:r>
      <w:r w:rsidR="002B31FD" w:rsidRPr="002C22C8">
        <w:rPr>
          <w:color w:val="000000"/>
        </w:rPr>
        <w:t xml:space="preserve"> изменить или отозвать свою заявку на </w:t>
      </w:r>
      <w:r w:rsidR="002B31FD">
        <w:rPr>
          <w:color w:val="000000"/>
        </w:rPr>
        <w:t>у</w:t>
      </w:r>
      <w:r w:rsidR="002B31FD" w:rsidRPr="002C22C8">
        <w:rPr>
          <w:color w:val="000000"/>
        </w:rPr>
        <w:t xml:space="preserve">частие в </w:t>
      </w:r>
      <w:r w:rsidR="002B31FD" w:rsidRPr="00AE4B49">
        <w:t>запрос</w:t>
      </w:r>
      <w:r w:rsidR="002B31FD">
        <w:t>е</w:t>
      </w:r>
      <w:r w:rsidR="002B31FD" w:rsidRPr="00AE4B49">
        <w:t xml:space="preserve"> предложений</w:t>
      </w:r>
      <w:r w:rsidR="002B31FD" w:rsidRPr="002C22C8">
        <w:t xml:space="preserve"> </w:t>
      </w:r>
      <w:r w:rsidR="002B31FD" w:rsidRPr="002C22C8">
        <w:rPr>
          <w:color w:val="000000"/>
        </w:rPr>
        <w:t xml:space="preserve">до истечения срока подачи заявок на </w:t>
      </w:r>
      <w:r w:rsidR="002B31FD">
        <w:rPr>
          <w:color w:val="000000"/>
        </w:rPr>
        <w:t>у</w:t>
      </w:r>
      <w:r w:rsidR="002B31FD" w:rsidRPr="002C22C8">
        <w:rPr>
          <w:color w:val="000000"/>
        </w:rPr>
        <w:t xml:space="preserve">частие в </w:t>
      </w:r>
      <w:r w:rsidR="002B31FD" w:rsidRPr="00AE4B49">
        <w:t>запрос</w:t>
      </w:r>
      <w:r w:rsidR="002B31FD">
        <w:t>е</w:t>
      </w:r>
      <w:r w:rsidR="002B31FD" w:rsidRPr="00AE4B49">
        <w:t xml:space="preserve"> предложений</w:t>
      </w:r>
      <w:r w:rsidR="002B31FD" w:rsidRPr="002C22C8">
        <w:rPr>
          <w:color w:val="000000"/>
        </w:rPr>
        <w:t>. Такое изменение или уведомление</w:t>
      </w:r>
    </w:p>
    <w:p w:rsidR="002B31FD" w:rsidRPr="002C22C8" w:rsidRDefault="002B31FD" w:rsidP="006D1593">
      <w:pPr>
        <w:autoSpaceDE w:val="0"/>
        <w:autoSpaceDN w:val="0"/>
        <w:adjustRightInd w:val="0"/>
        <w:ind w:left="426" w:firstLine="850"/>
        <w:jc w:val="both"/>
        <w:outlineLvl w:val="0"/>
        <w:rPr>
          <w:b/>
        </w:rPr>
      </w:pPr>
      <w:r w:rsidRPr="002C22C8">
        <w:rPr>
          <w:color w:val="000000"/>
        </w:rPr>
        <w:t xml:space="preserve"> об отзыве является действительным, если оно получено </w:t>
      </w:r>
      <w:r>
        <w:rPr>
          <w:color w:val="000000"/>
        </w:rPr>
        <w:t>заказчик</w:t>
      </w:r>
      <w:r w:rsidRPr="002C22C8">
        <w:rPr>
          <w:color w:val="000000"/>
        </w:rPr>
        <w:t xml:space="preserve">ом до истечения срока подачи заявок на </w:t>
      </w:r>
      <w:r>
        <w:rPr>
          <w:color w:val="000000"/>
        </w:rPr>
        <w:t>у</w:t>
      </w:r>
      <w:r w:rsidRPr="002C22C8">
        <w:rPr>
          <w:color w:val="000000"/>
        </w:rPr>
        <w:t xml:space="preserve">частие в </w:t>
      </w:r>
      <w:r w:rsidRPr="00AE4B49">
        <w:t>запрос</w:t>
      </w:r>
      <w:r>
        <w:t xml:space="preserve">е </w:t>
      </w:r>
      <w:r w:rsidRPr="00AE4B49">
        <w:t>предложений</w:t>
      </w:r>
      <w:r w:rsidRPr="002C22C8">
        <w:rPr>
          <w:color w:val="000000"/>
        </w:rPr>
        <w:t>.</w:t>
      </w:r>
    </w:p>
    <w:p w:rsidR="002B31FD" w:rsidRPr="004A42B7" w:rsidRDefault="002B31FD" w:rsidP="00717264">
      <w:pPr>
        <w:numPr>
          <w:ilvl w:val="0"/>
          <w:numId w:val="15"/>
        </w:numPr>
        <w:ind w:left="426" w:firstLine="850"/>
        <w:jc w:val="both"/>
        <w:rPr>
          <w:b/>
        </w:rPr>
      </w:pPr>
      <w:r>
        <w:rPr>
          <w:b/>
        </w:rPr>
        <w:lastRenderedPageBreak/>
        <w:t xml:space="preserve">Сведения о возможности заказчика </w:t>
      </w:r>
      <w:r w:rsidRPr="002C22C8">
        <w:rPr>
          <w:b/>
        </w:rPr>
        <w:t>изменить предусмотренное договором количество товар</w:t>
      </w:r>
      <w:r>
        <w:rPr>
          <w:b/>
        </w:rPr>
        <w:t>ов</w:t>
      </w:r>
      <w:r w:rsidRPr="002C22C8">
        <w:rPr>
          <w:b/>
        </w:rPr>
        <w:t>, объем работ</w:t>
      </w:r>
      <w:r>
        <w:rPr>
          <w:b/>
        </w:rPr>
        <w:t xml:space="preserve">, </w:t>
      </w:r>
      <w:r w:rsidRPr="002C22C8">
        <w:rPr>
          <w:b/>
        </w:rPr>
        <w:t>услуг</w:t>
      </w:r>
      <w:r>
        <w:rPr>
          <w:b/>
        </w:rPr>
        <w:t xml:space="preserve"> при заключении или в ходе исполнения Договора и предельные величины такого изменения</w:t>
      </w:r>
      <w:r w:rsidRPr="002C22C8">
        <w:rPr>
          <w:b/>
        </w:rPr>
        <w:t>:</w:t>
      </w:r>
      <w:r w:rsidRPr="004A42B7">
        <w:rPr>
          <w:b/>
        </w:rPr>
        <w:t xml:space="preserve"> </w:t>
      </w:r>
    </w:p>
    <w:p w:rsidR="002B31FD" w:rsidRPr="004A42B7" w:rsidRDefault="006D0483" w:rsidP="002B31FD">
      <w:pPr>
        <w:ind w:left="426"/>
        <w:jc w:val="both"/>
      </w:pPr>
      <w:r>
        <w:t xml:space="preserve">заказчик вправе изменить +/- </w:t>
      </w:r>
      <w:r w:rsidR="00D105C3">
        <w:t>1</w:t>
      </w:r>
      <w:r>
        <w:t>0</w:t>
      </w:r>
      <w:r w:rsidR="002B31FD" w:rsidRPr="004A42B7">
        <w:t xml:space="preserve"> % предусмотренного договором количества товаров, объема работ, объема услуг, при этом </w:t>
      </w:r>
      <w:r w:rsidR="00522AC0">
        <w:t>стоимость</w:t>
      </w:r>
      <w:r w:rsidR="002B31FD" w:rsidRPr="004A42B7">
        <w:t xml:space="preserve"> договора изменяется пропорционально изменению количества товаров, объема работ, объема услуг. Все остальные условия договора остаются неизменными.</w:t>
      </w:r>
    </w:p>
    <w:p w:rsidR="002B31FD" w:rsidRDefault="002B31FD" w:rsidP="00717264">
      <w:pPr>
        <w:numPr>
          <w:ilvl w:val="0"/>
          <w:numId w:val="15"/>
        </w:numPr>
        <w:ind w:left="426" w:firstLine="850"/>
        <w:jc w:val="both"/>
        <w:rPr>
          <w:b/>
          <w:bCs/>
        </w:rPr>
      </w:pPr>
      <w:r w:rsidRPr="002C22C8">
        <w:rPr>
          <w:b/>
        </w:rPr>
        <w:t>Критерии</w:t>
      </w:r>
      <w:r w:rsidRPr="002C22C8">
        <w:rPr>
          <w:b/>
          <w:bCs/>
        </w:rPr>
        <w:t xml:space="preserve"> оценки и сопоставление заявок на </w:t>
      </w:r>
      <w:r>
        <w:rPr>
          <w:b/>
          <w:bCs/>
        </w:rPr>
        <w:t>у</w:t>
      </w:r>
      <w:r w:rsidRPr="002C22C8">
        <w:rPr>
          <w:b/>
          <w:bCs/>
        </w:rPr>
        <w:t xml:space="preserve">частие в </w:t>
      </w:r>
      <w:r w:rsidRPr="00A957F8">
        <w:rPr>
          <w:b/>
        </w:rPr>
        <w:t>запросе предложений</w:t>
      </w:r>
      <w:r w:rsidRPr="00A957F8">
        <w:rPr>
          <w:b/>
          <w:bCs/>
        </w:rPr>
        <w:t xml:space="preserve">, величины значимости этих критериев: </w:t>
      </w:r>
    </w:p>
    <w:tbl>
      <w:tblPr>
        <w:tblW w:w="8892" w:type="dxa"/>
        <w:tblInd w:w="534" w:type="dxa"/>
        <w:tblLayout w:type="fixed"/>
        <w:tblLook w:val="0000"/>
      </w:tblPr>
      <w:tblGrid>
        <w:gridCol w:w="774"/>
        <w:gridCol w:w="5640"/>
        <w:gridCol w:w="2478"/>
      </w:tblGrid>
      <w:tr w:rsidR="004B4D57" w:rsidRPr="002C22C8" w:rsidTr="004B4D57">
        <w:trPr>
          <w:tblHeader/>
        </w:trPr>
        <w:tc>
          <w:tcPr>
            <w:tcW w:w="774" w:type="dxa"/>
            <w:tcBorders>
              <w:top w:val="single" w:sz="4" w:space="0" w:color="auto"/>
              <w:left w:val="single" w:sz="4" w:space="0" w:color="auto"/>
              <w:bottom w:val="single" w:sz="4" w:space="0" w:color="auto"/>
              <w:right w:val="single" w:sz="4" w:space="0" w:color="auto"/>
            </w:tcBorders>
            <w:vAlign w:val="center"/>
          </w:tcPr>
          <w:p w:rsidR="004B4D57" w:rsidRPr="002C22C8" w:rsidRDefault="004B4D57" w:rsidP="00A45CDA">
            <w:pPr>
              <w:pStyle w:val="af"/>
              <w:tabs>
                <w:tab w:val="clear" w:pos="1980"/>
              </w:tabs>
              <w:ind w:left="-108" w:right="-42" w:firstLine="0"/>
              <w:jc w:val="center"/>
              <w:rPr>
                <w:bCs/>
                <w:szCs w:val="24"/>
              </w:rPr>
            </w:pPr>
            <w:r w:rsidRPr="002C22C8">
              <w:rPr>
                <w:bCs/>
                <w:szCs w:val="24"/>
              </w:rPr>
              <w:t xml:space="preserve">Номер </w:t>
            </w:r>
            <w:r w:rsidRPr="002C22C8">
              <w:rPr>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4B4D57" w:rsidRPr="002C22C8" w:rsidRDefault="004B4D57" w:rsidP="00A45CDA">
            <w:pPr>
              <w:pStyle w:val="af"/>
              <w:tabs>
                <w:tab w:val="clear" w:pos="1980"/>
              </w:tabs>
              <w:ind w:left="0" w:firstLine="0"/>
              <w:jc w:val="center"/>
              <w:rPr>
                <w:bCs/>
                <w:szCs w:val="24"/>
              </w:rPr>
            </w:pPr>
            <w:r w:rsidRPr="002C22C8">
              <w:rPr>
                <w:bCs/>
                <w:szCs w:val="24"/>
              </w:rPr>
              <w:t xml:space="preserve">Критерии оценки </w:t>
            </w:r>
            <w:r w:rsidRPr="002C22C8">
              <w:rPr>
                <w:bCs/>
                <w:szCs w:val="24"/>
              </w:rPr>
              <w:br/>
              <w:t xml:space="preserve">заявок на Участие в </w:t>
            </w:r>
            <w:r w:rsidRPr="004B4D57">
              <w:rPr>
                <w:bCs/>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vAlign w:val="center"/>
          </w:tcPr>
          <w:p w:rsidR="004B4D57" w:rsidRPr="002C22C8" w:rsidRDefault="004B4D57" w:rsidP="00A45CDA">
            <w:pPr>
              <w:pStyle w:val="af"/>
              <w:tabs>
                <w:tab w:val="clear" w:pos="1980"/>
              </w:tabs>
              <w:ind w:left="0" w:firstLine="0"/>
              <w:jc w:val="center"/>
              <w:rPr>
                <w:bCs/>
                <w:szCs w:val="24"/>
              </w:rPr>
            </w:pPr>
            <w:r w:rsidRPr="002C22C8">
              <w:rPr>
                <w:bCs/>
                <w:szCs w:val="24"/>
              </w:rPr>
              <w:t>Значимость критериев в процентах</w:t>
            </w:r>
          </w:p>
          <w:p w:rsidR="004B4D57" w:rsidRPr="002C22C8" w:rsidRDefault="004B4D57" w:rsidP="00A45CDA">
            <w:pPr>
              <w:pStyle w:val="af"/>
              <w:tabs>
                <w:tab w:val="clear" w:pos="1980"/>
              </w:tabs>
              <w:ind w:left="0" w:firstLine="0"/>
              <w:jc w:val="center"/>
              <w:rPr>
                <w:bCs/>
                <w:szCs w:val="24"/>
              </w:rPr>
            </w:pPr>
            <w:r w:rsidRPr="002C22C8">
              <w:rPr>
                <w:bCs/>
                <w:szCs w:val="24"/>
              </w:rPr>
              <w:t>(К)</w:t>
            </w:r>
          </w:p>
        </w:tc>
      </w:tr>
      <w:tr w:rsidR="004B4D57" w:rsidRPr="002C22C8" w:rsidTr="004B4D57">
        <w:trPr>
          <w:tblHeader/>
        </w:trPr>
        <w:tc>
          <w:tcPr>
            <w:tcW w:w="774" w:type="dxa"/>
            <w:tcBorders>
              <w:top w:val="single" w:sz="4" w:space="0" w:color="auto"/>
              <w:left w:val="single" w:sz="4" w:space="0" w:color="auto"/>
              <w:bottom w:val="single" w:sz="4" w:space="0" w:color="auto"/>
              <w:right w:val="single" w:sz="4" w:space="0" w:color="auto"/>
            </w:tcBorders>
            <w:vAlign w:val="center"/>
          </w:tcPr>
          <w:p w:rsidR="004B4D57" w:rsidRPr="004B4D57" w:rsidRDefault="004B4D57" w:rsidP="004B4D57">
            <w:pPr>
              <w:pStyle w:val="af"/>
              <w:tabs>
                <w:tab w:val="clear" w:pos="1980"/>
              </w:tabs>
              <w:ind w:left="-108" w:right="-42" w:firstLine="0"/>
              <w:jc w:val="center"/>
              <w:rPr>
                <w:bCs/>
                <w:szCs w:val="24"/>
              </w:rPr>
            </w:pPr>
            <w:r w:rsidRPr="004B4D57">
              <w:rPr>
                <w:bCs/>
                <w:szCs w:val="24"/>
              </w:rPr>
              <w:t>1.</w:t>
            </w:r>
          </w:p>
        </w:tc>
        <w:tc>
          <w:tcPr>
            <w:tcW w:w="5640" w:type="dxa"/>
            <w:tcBorders>
              <w:top w:val="single" w:sz="4" w:space="0" w:color="auto"/>
              <w:left w:val="single" w:sz="4" w:space="0" w:color="auto"/>
              <w:bottom w:val="single" w:sz="4" w:space="0" w:color="auto"/>
              <w:right w:val="single" w:sz="4" w:space="0" w:color="auto"/>
            </w:tcBorders>
            <w:vAlign w:val="center"/>
          </w:tcPr>
          <w:p w:rsidR="004B4D57" w:rsidRPr="004B4D57" w:rsidRDefault="004B4D57" w:rsidP="004B4D57">
            <w:pPr>
              <w:pStyle w:val="af"/>
              <w:tabs>
                <w:tab w:val="clear" w:pos="1980"/>
              </w:tabs>
              <w:ind w:left="0" w:firstLine="0"/>
              <w:jc w:val="left"/>
              <w:rPr>
                <w:bCs/>
                <w:szCs w:val="24"/>
              </w:rPr>
            </w:pPr>
            <w:r w:rsidRPr="004B4D57">
              <w:rPr>
                <w:bCs/>
                <w:szCs w:val="24"/>
              </w:rPr>
              <w:t>Цена договора (лота);</w:t>
            </w:r>
          </w:p>
        </w:tc>
        <w:tc>
          <w:tcPr>
            <w:tcW w:w="2478" w:type="dxa"/>
            <w:tcBorders>
              <w:top w:val="single" w:sz="4" w:space="0" w:color="auto"/>
              <w:left w:val="single" w:sz="4" w:space="0" w:color="auto"/>
              <w:bottom w:val="single" w:sz="4" w:space="0" w:color="auto"/>
              <w:right w:val="single" w:sz="4" w:space="0" w:color="auto"/>
            </w:tcBorders>
            <w:vAlign w:val="center"/>
          </w:tcPr>
          <w:p w:rsidR="004B4D57" w:rsidRPr="004B4D57" w:rsidRDefault="004B4D57" w:rsidP="004B4D57">
            <w:pPr>
              <w:pStyle w:val="af"/>
              <w:tabs>
                <w:tab w:val="clear" w:pos="1980"/>
              </w:tabs>
              <w:ind w:left="0" w:firstLine="0"/>
              <w:jc w:val="center"/>
              <w:rPr>
                <w:bCs/>
                <w:szCs w:val="24"/>
              </w:rPr>
            </w:pPr>
            <w:r w:rsidRPr="004B4D57">
              <w:rPr>
                <w:bCs/>
                <w:szCs w:val="24"/>
              </w:rPr>
              <w:t>90%</w:t>
            </w:r>
          </w:p>
        </w:tc>
      </w:tr>
      <w:tr w:rsidR="004B4D57" w:rsidRPr="008140D0" w:rsidTr="004B4D57">
        <w:trPr>
          <w:tblHeader/>
        </w:trPr>
        <w:tc>
          <w:tcPr>
            <w:tcW w:w="774" w:type="dxa"/>
            <w:tcBorders>
              <w:top w:val="single" w:sz="4" w:space="0" w:color="auto"/>
              <w:left w:val="single" w:sz="4" w:space="0" w:color="auto"/>
              <w:bottom w:val="single" w:sz="4" w:space="0" w:color="auto"/>
              <w:right w:val="single" w:sz="4" w:space="0" w:color="auto"/>
            </w:tcBorders>
            <w:vAlign w:val="center"/>
          </w:tcPr>
          <w:p w:rsidR="004B4D57" w:rsidRPr="004B4D57" w:rsidRDefault="004B4D57" w:rsidP="004B4D57">
            <w:pPr>
              <w:pStyle w:val="af"/>
              <w:tabs>
                <w:tab w:val="clear" w:pos="1980"/>
              </w:tabs>
              <w:ind w:left="-108" w:right="-42" w:firstLine="0"/>
              <w:jc w:val="center"/>
              <w:rPr>
                <w:bCs/>
                <w:szCs w:val="24"/>
              </w:rPr>
            </w:pPr>
            <w:r w:rsidRPr="004B4D57">
              <w:rPr>
                <w:bCs/>
                <w:szCs w:val="24"/>
              </w:rPr>
              <w:t>2.</w:t>
            </w:r>
          </w:p>
        </w:tc>
        <w:tc>
          <w:tcPr>
            <w:tcW w:w="5640" w:type="dxa"/>
            <w:tcBorders>
              <w:top w:val="single" w:sz="4" w:space="0" w:color="auto"/>
              <w:left w:val="single" w:sz="4" w:space="0" w:color="auto"/>
              <w:bottom w:val="single" w:sz="4" w:space="0" w:color="auto"/>
              <w:right w:val="single" w:sz="4" w:space="0" w:color="auto"/>
            </w:tcBorders>
            <w:vAlign w:val="center"/>
          </w:tcPr>
          <w:p w:rsidR="004B4D57" w:rsidRPr="004B4D57" w:rsidRDefault="004B4D57" w:rsidP="004B4D57">
            <w:pPr>
              <w:pStyle w:val="af"/>
              <w:tabs>
                <w:tab w:val="clear" w:pos="1980"/>
              </w:tabs>
              <w:ind w:left="0" w:firstLine="0"/>
              <w:jc w:val="left"/>
              <w:rPr>
                <w:bCs/>
                <w:szCs w:val="24"/>
              </w:rPr>
            </w:pPr>
            <w:r w:rsidRPr="004B4D57">
              <w:rPr>
                <w:bCs/>
                <w:szCs w:val="24"/>
              </w:rPr>
              <w:t>Сроки поставки</w:t>
            </w:r>
          </w:p>
        </w:tc>
        <w:tc>
          <w:tcPr>
            <w:tcW w:w="2478" w:type="dxa"/>
            <w:tcBorders>
              <w:top w:val="single" w:sz="4" w:space="0" w:color="auto"/>
              <w:left w:val="single" w:sz="4" w:space="0" w:color="auto"/>
              <w:bottom w:val="single" w:sz="4" w:space="0" w:color="auto"/>
              <w:right w:val="single" w:sz="4" w:space="0" w:color="auto"/>
            </w:tcBorders>
            <w:vAlign w:val="center"/>
          </w:tcPr>
          <w:p w:rsidR="004B4D57" w:rsidRPr="004B4D57" w:rsidRDefault="009418CD" w:rsidP="004B4D57">
            <w:pPr>
              <w:pStyle w:val="af"/>
              <w:rPr>
                <w:bCs/>
                <w:szCs w:val="24"/>
              </w:rPr>
            </w:pPr>
            <w:r>
              <w:rPr>
                <w:bCs/>
                <w:szCs w:val="24"/>
              </w:rPr>
              <w:t>10</w:t>
            </w:r>
            <w:r w:rsidR="004B4D57" w:rsidRPr="004B4D57">
              <w:rPr>
                <w:bCs/>
                <w:szCs w:val="24"/>
              </w:rPr>
              <w:t>%</w:t>
            </w:r>
          </w:p>
        </w:tc>
      </w:tr>
      <w:tr w:rsidR="004B4D57" w:rsidRPr="008140D0" w:rsidTr="004B4D57">
        <w:trPr>
          <w:tblHeader/>
        </w:trPr>
        <w:tc>
          <w:tcPr>
            <w:tcW w:w="774" w:type="dxa"/>
            <w:tcBorders>
              <w:top w:val="single" w:sz="4" w:space="0" w:color="auto"/>
              <w:left w:val="single" w:sz="4" w:space="0" w:color="auto"/>
              <w:bottom w:val="single" w:sz="4" w:space="0" w:color="auto"/>
              <w:right w:val="single" w:sz="4" w:space="0" w:color="auto"/>
            </w:tcBorders>
            <w:vAlign w:val="center"/>
          </w:tcPr>
          <w:p w:rsidR="004B4D57" w:rsidRPr="004B4D57" w:rsidRDefault="004B4D57" w:rsidP="004B4D57">
            <w:pPr>
              <w:pStyle w:val="af"/>
              <w:tabs>
                <w:tab w:val="clear" w:pos="1980"/>
              </w:tabs>
              <w:ind w:left="-108" w:right="-42" w:firstLine="0"/>
              <w:jc w:val="center"/>
              <w:rPr>
                <w:bCs/>
                <w:szCs w:val="24"/>
              </w:rPr>
            </w:pPr>
          </w:p>
        </w:tc>
        <w:tc>
          <w:tcPr>
            <w:tcW w:w="5640" w:type="dxa"/>
            <w:tcBorders>
              <w:top w:val="single" w:sz="4" w:space="0" w:color="auto"/>
              <w:left w:val="single" w:sz="4" w:space="0" w:color="auto"/>
              <w:bottom w:val="single" w:sz="4" w:space="0" w:color="auto"/>
              <w:right w:val="single" w:sz="4" w:space="0" w:color="auto"/>
            </w:tcBorders>
            <w:vAlign w:val="center"/>
          </w:tcPr>
          <w:p w:rsidR="004B4D57" w:rsidRPr="004B4D57" w:rsidRDefault="004B4D57" w:rsidP="004B4D57">
            <w:pPr>
              <w:pStyle w:val="af"/>
              <w:tabs>
                <w:tab w:val="clear" w:pos="1980"/>
              </w:tabs>
              <w:ind w:left="0" w:firstLine="0"/>
              <w:jc w:val="left"/>
              <w:rPr>
                <w:bCs/>
                <w:szCs w:val="24"/>
              </w:rPr>
            </w:pPr>
            <w:r w:rsidRPr="004B4D57">
              <w:rPr>
                <w:bCs/>
                <w:szCs w:val="24"/>
              </w:rPr>
              <w:t>Сумма значимостей критериев оценки заявок на Участие в запросе предложений</w:t>
            </w:r>
          </w:p>
        </w:tc>
        <w:tc>
          <w:tcPr>
            <w:tcW w:w="2478" w:type="dxa"/>
            <w:tcBorders>
              <w:top w:val="single" w:sz="4" w:space="0" w:color="auto"/>
              <w:left w:val="single" w:sz="4" w:space="0" w:color="auto"/>
              <w:bottom w:val="single" w:sz="4" w:space="0" w:color="auto"/>
              <w:right w:val="single" w:sz="4" w:space="0" w:color="auto"/>
            </w:tcBorders>
            <w:vAlign w:val="center"/>
          </w:tcPr>
          <w:p w:rsidR="004B4D57" w:rsidRPr="004B4D57" w:rsidRDefault="004B4D57" w:rsidP="004B4D57">
            <w:pPr>
              <w:pStyle w:val="af"/>
              <w:rPr>
                <w:bCs/>
                <w:szCs w:val="24"/>
              </w:rPr>
            </w:pPr>
            <w:r w:rsidRPr="004B4D57">
              <w:rPr>
                <w:bCs/>
                <w:szCs w:val="24"/>
              </w:rPr>
              <w:t>100%</w:t>
            </w:r>
          </w:p>
        </w:tc>
      </w:tr>
      <w:tr w:rsidR="004B4D57" w:rsidRPr="002C22C8" w:rsidTr="00A45CDA">
        <w:tc>
          <w:tcPr>
            <w:tcW w:w="6414" w:type="dxa"/>
            <w:gridSpan w:val="2"/>
            <w:tcBorders>
              <w:top w:val="single" w:sz="4" w:space="0" w:color="auto"/>
            </w:tcBorders>
          </w:tcPr>
          <w:p w:rsidR="004B4D57" w:rsidRPr="002C22C8" w:rsidRDefault="004B4D57" w:rsidP="00A45CDA">
            <w:pPr>
              <w:pStyle w:val="af"/>
              <w:tabs>
                <w:tab w:val="clear" w:pos="1980"/>
              </w:tabs>
              <w:ind w:left="0" w:firstLine="0"/>
              <w:jc w:val="left"/>
              <w:rPr>
                <w:b/>
                <w:szCs w:val="24"/>
              </w:rPr>
            </w:pPr>
          </w:p>
        </w:tc>
        <w:tc>
          <w:tcPr>
            <w:tcW w:w="2478" w:type="dxa"/>
            <w:tcBorders>
              <w:top w:val="single" w:sz="4" w:space="0" w:color="auto"/>
            </w:tcBorders>
          </w:tcPr>
          <w:p w:rsidR="004B4D57" w:rsidRPr="002C22C8" w:rsidRDefault="004B4D57" w:rsidP="00A45CDA">
            <w:pPr>
              <w:pStyle w:val="af"/>
              <w:tabs>
                <w:tab w:val="clear" w:pos="1980"/>
              </w:tabs>
              <w:ind w:left="0" w:firstLine="0"/>
              <w:jc w:val="center"/>
              <w:rPr>
                <w:b/>
                <w:szCs w:val="24"/>
              </w:rPr>
            </w:pPr>
          </w:p>
        </w:tc>
      </w:tr>
    </w:tbl>
    <w:p w:rsidR="002B31FD" w:rsidRPr="002C22C8" w:rsidRDefault="002B31FD" w:rsidP="002B31FD">
      <w:pPr>
        <w:ind w:left="426"/>
        <w:jc w:val="both"/>
        <w:rPr>
          <w:bCs/>
        </w:rPr>
      </w:pPr>
      <w:r w:rsidRPr="002C22C8">
        <w:rPr>
          <w:bCs/>
        </w:rPr>
        <w:t>Содержание критерие</w:t>
      </w:r>
      <w:r w:rsidR="00157E18">
        <w:rPr>
          <w:bCs/>
        </w:rPr>
        <w:t>в в соответствии (Приложением №</w:t>
      </w:r>
      <w:r w:rsidR="003B7543">
        <w:rPr>
          <w:bCs/>
        </w:rPr>
        <w:t>4</w:t>
      </w:r>
      <w:r w:rsidRPr="002C22C8">
        <w:rPr>
          <w:bCs/>
        </w:rPr>
        <w:t xml:space="preserve"> к Извещению).</w:t>
      </w:r>
    </w:p>
    <w:p w:rsidR="002B31FD" w:rsidRPr="001A70E7" w:rsidRDefault="002B31FD" w:rsidP="00717264">
      <w:pPr>
        <w:numPr>
          <w:ilvl w:val="0"/>
          <w:numId w:val="15"/>
        </w:numPr>
        <w:ind w:left="426" w:firstLine="850"/>
        <w:jc w:val="both"/>
        <w:rPr>
          <w:b/>
          <w:bCs/>
        </w:rPr>
      </w:pPr>
      <w:r w:rsidRPr="002C22C8">
        <w:rPr>
          <w:b/>
          <w:bCs/>
        </w:rPr>
        <w:t xml:space="preserve">Порядок оценки и сопоставления заявок на </w:t>
      </w:r>
      <w:r>
        <w:rPr>
          <w:b/>
          <w:bCs/>
        </w:rPr>
        <w:t>у</w:t>
      </w:r>
      <w:r w:rsidRPr="002C22C8">
        <w:rPr>
          <w:b/>
          <w:bCs/>
        </w:rPr>
        <w:t xml:space="preserve">частие в </w:t>
      </w:r>
      <w:r w:rsidRPr="001A70E7">
        <w:rPr>
          <w:b/>
          <w:color w:val="000000"/>
        </w:rPr>
        <w:t>запросе предложений</w:t>
      </w:r>
      <w:r w:rsidRPr="001A70E7">
        <w:rPr>
          <w:b/>
          <w:bCs/>
        </w:rPr>
        <w:t xml:space="preserve"> и определения победителя процедуры: </w:t>
      </w:r>
    </w:p>
    <w:p w:rsidR="002B31FD" w:rsidRDefault="002B31FD" w:rsidP="00BB35F8">
      <w:pPr>
        <w:pStyle w:val="af0"/>
        <w:spacing w:after="0"/>
        <w:ind w:left="426" w:firstLine="850"/>
        <w:jc w:val="both"/>
        <w:outlineLvl w:val="0"/>
        <w:rPr>
          <w:bCs/>
        </w:rPr>
      </w:pPr>
      <w:r>
        <w:rPr>
          <w:bCs/>
        </w:rPr>
        <w:t>о</w:t>
      </w:r>
      <w:r w:rsidRPr="002C22C8">
        <w:rPr>
          <w:bCs/>
        </w:rPr>
        <w:t xml:space="preserve">ценка и сопоставление заявок на </w:t>
      </w:r>
      <w:r>
        <w:rPr>
          <w:bCs/>
        </w:rPr>
        <w:t>у</w:t>
      </w:r>
      <w:r w:rsidRPr="002C22C8">
        <w:rPr>
          <w:bCs/>
        </w:rPr>
        <w:t xml:space="preserve">частие в </w:t>
      </w:r>
      <w:r>
        <w:rPr>
          <w:color w:val="000000"/>
        </w:rPr>
        <w:t>запросе предложений</w:t>
      </w:r>
      <w:r w:rsidRPr="002C22C8">
        <w:rPr>
          <w:bCs/>
        </w:rPr>
        <w:t xml:space="preserve"> осуществляется Закупочной комиссией в целях выявления лучших условий исполнения договора в соответствии с критериями и в порядке указанными в п.</w:t>
      </w:r>
      <w:r>
        <w:rPr>
          <w:bCs/>
        </w:rPr>
        <w:t>17</w:t>
      </w:r>
      <w:r w:rsidRPr="002C22C8">
        <w:rPr>
          <w:bCs/>
        </w:rPr>
        <w:t xml:space="preserve"> </w:t>
      </w:r>
      <w:r w:rsidRPr="002C22C8">
        <w:t xml:space="preserve">настоящей Документации о </w:t>
      </w:r>
      <w:r>
        <w:rPr>
          <w:color w:val="000000"/>
        </w:rPr>
        <w:t>запросе  предложений</w:t>
      </w:r>
      <w:r w:rsidRPr="002C22C8">
        <w:rPr>
          <w:bCs/>
        </w:rPr>
        <w:t>, их содержанием  и значимостью</w:t>
      </w:r>
      <w:r w:rsidR="00157E18">
        <w:rPr>
          <w:bCs/>
        </w:rPr>
        <w:t xml:space="preserve">  в соответствии (Приложением №</w:t>
      </w:r>
      <w:r w:rsidR="003B7543">
        <w:rPr>
          <w:bCs/>
        </w:rPr>
        <w:t>4</w:t>
      </w:r>
      <w:r w:rsidRPr="002C22C8">
        <w:rPr>
          <w:bCs/>
        </w:rPr>
        <w:t xml:space="preserve"> к Извещению).</w:t>
      </w:r>
    </w:p>
    <w:p w:rsidR="002B31FD" w:rsidRPr="00CB0AC0" w:rsidRDefault="002B31FD" w:rsidP="00717264">
      <w:pPr>
        <w:pStyle w:val="a4"/>
        <w:numPr>
          <w:ilvl w:val="1"/>
          <w:numId w:val="15"/>
        </w:numPr>
        <w:ind w:left="426" w:firstLine="850"/>
        <w:jc w:val="both"/>
        <w:rPr>
          <w:b/>
          <w:color w:val="000000"/>
        </w:rPr>
      </w:pPr>
      <w:r w:rsidRPr="00CB0AC0">
        <w:rPr>
          <w:b/>
          <w:color w:val="000000"/>
        </w:rPr>
        <w:t>Условия признания победителя или иного лица, с которым подлежит заключению договор:</w:t>
      </w:r>
    </w:p>
    <w:p w:rsidR="002B31FD" w:rsidRPr="002C22C8" w:rsidRDefault="002B31FD" w:rsidP="006D1593">
      <w:pPr>
        <w:pStyle w:val="a4"/>
        <w:ind w:left="426" w:firstLine="850"/>
        <w:jc w:val="both"/>
        <w:rPr>
          <w:color w:val="000000"/>
        </w:rPr>
      </w:pPr>
      <w:r>
        <w:rPr>
          <w:color w:val="000000"/>
        </w:rPr>
        <w:t>п</w:t>
      </w:r>
      <w:r w:rsidRPr="002C22C8">
        <w:rPr>
          <w:color w:val="000000"/>
        </w:rPr>
        <w:t xml:space="preserve">обедителем </w:t>
      </w:r>
      <w:r>
        <w:rPr>
          <w:color w:val="000000"/>
        </w:rPr>
        <w:t>запроса предложений</w:t>
      </w:r>
      <w:r w:rsidRPr="002C22C8">
        <w:rPr>
          <w:color w:val="000000"/>
        </w:rPr>
        <w:t xml:space="preserve"> признается </w:t>
      </w:r>
      <w:r>
        <w:rPr>
          <w:color w:val="000000"/>
        </w:rPr>
        <w:t>участник</w:t>
      </w:r>
      <w:r w:rsidRPr="002C22C8">
        <w:rPr>
          <w:color w:val="000000"/>
        </w:rPr>
        <w:t xml:space="preserve"> </w:t>
      </w:r>
      <w:r>
        <w:rPr>
          <w:color w:val="000000"/>
        </w:rPr>
        <w:t>запроса предложений</w:t>
      </w:r>
      <w:r w:rsidRPr="002C22C8">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запросе предложений</w:t>
      </w:r>
      <w:r w:rsidRPr="002C22C8">
        <w:rPr>
          <w:color w:val="000000"/>
        </w:rPr>
        <w:t xml:space="preserve">, и заявке которого </w:t>
      </w:r>
      <w:r w:rsidRPr="00CB0AC0">
        <w:rPr>
          <w:color w:val="000000"/>
        </w:rPr>
        <w:t>присвоен первый номер</w:t>
      </w:r>
      <w:r w:rsidRPr="002C22C8">
        <w:rPr>
          <w:color w:val="000000"/>
        </w:rPr>
        <w:t>;</w:t>
      </w:r>
    </w:p>
    <w:p w:rsidR="002B31FD" w:rsidRDefault="002B31FD" w:rsidP="006D1593">
      <w:pPr>
        <w:pStyle w:val="a4"/>
        <w:ind w:left="426" w:firstLine="850"/>
        <w:jc w:val="both"/>
        <w:rPr>
          <w:color w:val="000000"/>
        </w:rPr>
      </w:pPr>
      <w:r w:rsidRPr="002C22C8">
        <w:rPr>
          <w:color w:val="000000"/>
        </w:rPr>
        <w:t xml:space="preserve">При уклонении победителя процедуры </w:t>
      </w:r>
      <w:r>
        <w:rPr>
          <w:color w:val="000000"/>
        </w:rPr>
        <w:t>запроса предложений</w:t>
      </w:r>
      <w:r w:rsidRPr="002C22C8">
        <w:rPr>
          <w:color w:val="000000"/>
        </w:rPr>
        <w:t xml:space="preserve"> от заключения договора </w:t>
      </w:r>
      <w:r>
        <w:rPr>
          <w:color w:val="000000"/>
        </w:rPr>
        <w:t>заказчик</w:t>
      </w:r>
      <w:r w:rsidRPr="002C22C8">
        <w:rPr>
          <w:color w:val="000000"/>
        </w:rPr>
        <w:t xml:space="preserve"> предлагает заключить договор </w:t>
      </w:r>
      <w:r>
        <w:rPr>
          <w:color w:val="000000"/>
        </w:rPr>
        <w:t>участник</w:t>
      </w:r>
      <w:r w:rsidRPr="002C22C8">
        <w:rPr>
          <w:color w:val="000000"/>
        </w:rPr>
        <w:t xml:space="preserve">у </w:t>
      </w:r>
      <w:r>
        <w:rPr>
          <w:color w:val="000000"/>
        </w:rPr>
        <w:t>запроса предложений</w:t>
      </w:r>
      <w:r w:rsidRPr="002C22C8">
        <w:rPr>
          <w:color w:val="000000"/>
        </w:rPr>
        <w:t xml:space="preserve">, заявке на </w:t>
      </w:r>
      <w:r>
        <w:rPr>
          <w:color w:val="000000"/>
        </w:rPr>
        <w:t>у</w:t>
      </w:r>
      <w:r w:rsidRPr="002C22C8">
        <w:rPr>
          <w:color w:val="000000"/>
        </w:rPr>
        <w:t xml:space="preserve">частие в </w:t>
      </w:r>
      <w:r>
        <w:rPr>
          <w:color w:val="000000"/>
        </w:rPr>
        <w:t>запросе предложений</w:t>
      </w:r>
      <w:r w:rsidRPr="002C22C8">
        <w:rPr>
          <w:color w:val="000000"/>
        </w:rPr>
        <w:t xml:space="preserve"> которого присвоен второй номер. </w:t>
      </w:r>
      <w:r>
        <w:rPr>
          <w:color w:val="000000"/>
        </w:rPr>
        <w:t>Участник</w:t>
      </w:r>
      <w:r w:rsidRPr="00CB0AC0">
        <w:rPr>
          <w:color w:val="000000"/>
        </w:rPr>
        <w:t xml:space="preserve"> </w:t>
      </w:r>
      <w:r>
        <w:rPr>
          <w:color w:val="000000"/>
        </w:rPr>
        <w:t>запроса предложений</w:t>
      </w:r>
      <w:r w:rsidRPr="00CB0AC0">
        <w:rPr>
          <w:color w:val="000000"/>
        </w:rPr>
        <w:t>, заявке которого был присвоен второй номер, не вправе отказаться от заключения договора</w:t>
      </w:r>
      <w:r>
        <w:rPr>
          <w:color w:val="000000"/>
        </w:rPr>
        <w:t>;</w:t>
      </w:r>
    </w:p>
    <w:p w:rsidR="002B31FD" w:rsidRPr="00CB0AC0" w:rsidRDefault="002B31FD" w:rsidP="006D1593">
      <w:pPr>
        <w:pStyle w:val="a4"/>
        <w:ind w:left="426" w:firstLine="850"/>
        <w:jc w:val="both"/>
        <w:rPr>
          <w:color w:val="000000"/>
        </w:rPr>
      </w:pPr>
      <w:r w:rsidRPr="005E06EA">
        <w:rPr>
          <w:color w:val="000000"/>
        </w:rPr>
        <w:t xml:space="preserve">Непредставление участником </w:t>
      </w:r>
      <w:r>
        <w:rPr>
          <w:color w:val="000000"/>
        </w:rPr>
        <w:t>запроса предложений</w:t>
      </w:r>
      <w:r w:rsidRPr="005E06EA">
        <w:rPr>
          <w:color w:val="000000"/>
        </w:rPr>
        <w:t>, заявке которого присвоен второй номер, Заказчику в срок, установленный п. 1</w:t>
      </w:r>
      <w:r w:rsidR="000879E0">
        <w:rPr>
          <w:color w:val="000000"/>
        </w:rPr>
        <w:t>8</w:t>
      </w:r>
      <w:r w:rsidRPr="005E06EA">
        <w:rPr>
          <w:color w:val="000000"/>
        </w:rPr>
        <w:t xml:space="preserve"> Документации о </w:t>
      </w:r>
      <w:r>
        <w:rPr>
          <w:color w:val="000000"/>
        </w:rPr>
        <w:t>запросе предложений</w:t>
      </w:r>
      <w:r w:rsidRPr="005E06EA">
        <w:rPr>
          <w:color w:val="000000"/>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w:t>
      </w:r>
      <w:r>
        <w:rPr>
          <w:color w:val="000000"/>
        </w:rPr>
        <w:t>запросе предложений</w:t>
      </w:r>
      <w:r w:rsidRPr="005E06EA">
        <w:rPr>
          <w:color w:val="000000"/>
        </w:rPr>
        <w:t xml:space="preserve">, считается уклонением такого участника от заключения договора. В этом случае Заказчик вправе направить предложение о заключении договора участнику </w:t>
      </w:r>
      <w:r>
        <w:rPr>
          <w:color w:val="000000"/>
        </w:rPr>
        <w:t>запроса предложений</w:t>
      </w:r>
      <w:r w:rsidRPr="005E06EA">
        <w:rPr>
          <w:color w:val="000000"/>
        </w:rPr>
        <w:t xml:space="preserve">, заявке которого присвоен третий номер, либо признать </w:t>
      </w:r>
      <w:r>
        <w:rPr>
          <w:color w:val="000000"/>
        </w:rPr>
        <w:t>запрос предложений</w:t>
      </w:r>
      <w:r w:rsidRPr="005E06EA">
        <w:rPr>
          <w:color w:val="000000"/>
        </w:rPr>
        <w:t xml:space="preserve"> несостоявш</w:t>
      </w:r>
      <w:r>
        <w:rPr>
          <w:color w:val="000000"/>
        </w:rPr>
        <w:t>им</w:t>
      </w:r>
      <w:r w:rsidRPr="005E06EA">
        <w:rPr>
          <w:color w:val="000000"/>
        </w:rPr>
        <w:t>ся.</w:t>
      </w:r>
    </w:p>
    <w:p w:rsidR="002B31FD" w:rsidRPr="001A70E7" w:rsidRDefault="002B31FD" w:rsidP="00717264">
      <w:pPr>
        <w:pStyle w:val="a4"/>
        <w:numPr>
          <w:ilvl w:val="1"/>
          <w:numId w:val="15"/>
        </w:numPr>
        <w:ind w:left="426" w:firstLine="850"/>
        <w:jc w:val="both"/>
        <w:rPr>
          <w:b/>
          <w:color w:val="000000"/>
        </w:rPr>
      </w:pPr>
      <w:r w:rsidRPr="00CB0AC0">
        <w:rPr>
          <w:b/>
          <w:color w:val="000000"/>
        </w:rPr>
        <w:t xml:space="preserve">Порядок допуска </w:t>
      </w:r>
      <w:r w:rsidR="009D5A42">
        <w:rPr>
          <w:b/>
          <w:color w:val="000000"/>
        </w:rPr>
        <w:t>претендентов на участие в процедуре</w:t>
      </w:r>
      <w:r>
        <w:rPr>
          <w:b/>
          <w:color w:val="000000"/>
        </w:rPr>
        <w:t xml:space="preserve"> </w:t>
      </w:r>
      <w:r w:rsidRPr="001A70E7">
        <w:rPr>
          <w:b/>
          <w:color w:val="000000"/>
        </w:rPr>
        <w:t xml:space="preserve">запроса предложений: </w:t>
      </w:r>
    </w:p>
    <w:p w:rsidR="002B31FD" w:rsidRPr="00CB0AC0" w:rsidRDefault="002B31FD" w:rsidP="006D1593">
      <w:pPr>
        <w:pStyle w:val="a4"/>
        <w:ind w:left="426" w:firstLine="850"/>
        <w:jc w:val="both"/>
        <w:rPr>
          <w:color w:val="000000"/>
        </w:rPr>
      </w:pPr>
      <w:r w:rsidRPr="00CB0AC0">
        <w:rPr>
          <w:color w:val="000000"/>
        </w:rPr>
        <w:t xml:space="preserve">С даты вскрытия конвертов </w:t>
      </w:r>
      <w:r w:rsidR="009D5A42">
        <w:rPr>
          <w:color w:val="000000"/>
        </w:rPr>
        <w:t>претендентов на участие в процедуре</w:t>
      </w:r>
      <w:r>
        <w:rPr>
          <w:color w:val="000000"/>
        </w:rPr>
        <w:t xml:space="preserve"> запроса предложений</w:t>
      </w:r>
      <w:r w:rsidRPr="00CB0AC0">
        <w:rPr>
          <w:color w:val="000000"/>
        </w:rPr>
        <w:t xml:space="preserve"> до даты принятия решения </w:t>
      </w:r>
      <w:r>
        <w:rPr>
          <w:color w:val="000000"/>
        </w:rPr>
        <w:t>заказчик</w:t>
      </w:r>
      <w:r w:rsidRPr="00CB0AC0">
        <w:rPr>
          <w:color w:val="000000"/>
        </w:rPr>
        <w:t xml:space="preserve"> рассматривает </w:t>
      </w:r>
      <w:r w:rsidR="009D5A42">
        <w:rPr>
          <w:color w:val="000000"/>
        </w:rPr>
        <w:t>претендентов на участие в процедуре</w:t>
      </w:r>
      <w:r>
        <w:rPr>
          <w:color w:val="000000"/>
        </w:rPr>
        <w:t xml:space="preserve"> запроса предложений</w:t>
      </w:r>
      <w:r w:rsidRPr="00CB0AC0">
        <w:rPr>
          <w:color w:val="000000"/>
        </w:rPr>
        <w:t xml:space="preserve"> и предоставленные ими документы на соответствие обязательным требованиям,  установленным </w:t>
      </w:r>
      <w:r>
        <w:rPr>
          <w:color w:val="000000"/>
        </w:rPr>
        <w:t>заказчик</w:t>
      </w:r>
      <w:r w:rsidRPr="00CB0AC0">
        <w:rPr>
          <w:color w:val="000000"/>
        </w:rPr>
        <w:t xml:space="preserve">ом. По результатам рассмотрения, </w:t>
      </w:r>
      <w:r>
        <w:rPr>
          <w:color w:val="000000"/>
        </w:rPr>
        <w:t>заказчик</w:t>
      </w:r>
      <w:r w:rsidRPr="00CB0AC0">
        <w:rPr>
          <w:color w:val="000000"/>
        </w:rPr>
        <w:t xml:space="preserve"> принимает решение о </w:t>
      </w:r>
      <w:r w:rsidR="009D5A42">
        <w:rPr>
          <w:color w:val="000000"/>
        </w:rPr>
        <w:t xml:space="preserve">признании претендента на участие в </w:t>
      </w:r>
      <w:r w:rsidR="009D5A42">
        <w:rPr>
          <w:color w:val="000000"/>
        </w:rPr>
        <w:lastRenderedPageBreak/>
        <w:t>процедуре участником запроса предложений</w:t>
      </w:r>
      <w:r w:rsidRPr="00CB0AC0">
        <w:rPr>
          <w:color w:val="000000"/>
        </w:rPr>
        <w:t xml:space="preserve">. Результат рассмотрения заявок фиксируется в протоколе рассмотрения заявок на </w:t>
      </w:r>
      <w:r>
        <w:rPr>
          <w:color w:val="000000"/>
        </w:rPr>
        <w:t>у</w:t>
      </w:r>
      <w:r w:rsidRPr="00CB0AC0">
        <w:rPr>
          <w:color w:val="000000"/>
        </w:rPr>
        <w:t xml:space="preserve">частие в </w:t>
      </w:r>
      <w:r>
        <w:rPr>
          <w:color w:val="000000"/>
        </w:rPr>
        <w:t>запросе предложений</w:t>
      </w:r>
      <w:r w:rsidRPr="00CB0AC0">
        <w:rPr>
          <w:color w:val="000000"/>
        </w:rPr>
        <w:t>.</w:t>
      </w:r>
    </w:p>
    <w:p w:rsidR="002B31FD" w:rsidRPr="00CB0AC0" w:rsidRDefault="002B31FD" w:rsidP="00717264">
      <w:pPr>
        <w:pStyle w:val="a4"/>
        <w:numPr>
          <w:ilvl w:val="1"/>
          <w:numId w:val="15"/>
        </w:numPr>
        <w:ind w:left="426" w:firstLine="850"/>
        <w:jc w:val="both"/>
        <w:rPr>
          <w:color w:val="000000"/>
        </w:rPr>
      </w:pPr>
      <w:r w:rsidRPr="00CB0AC0">
        <w:rPr>
          <w:b/>
          <w:color w:val="000000"/>
          <w:u w:val="single"/>
        </w:rPr>
        <w:t>Не рассматриваются</w:t>
      </w:r>
      <w:r w:rsidRPr="00CB0AC0">
        <w:rPr>
          <w:color w:val="000000"/>
        </w:rPr>
        <w:t xml:space="preserve"> </w:t>
      </w:r>
      <w:r>
        <w:rPr>
          <w:color w:val="000000"/>
        </w:rPr>
        <w:t>з</w:t>
      </w:r>
      <w:r w:rsidRPr="00CB0AC0">
        <w:rPr>
          <w:color w:val="000000"/>
        </w:rPr>
        <w:t>аявки, направленные, без соблюдений условий указанных в п.</w:t>
      </w:r>
      <w:r>
        <w:rPr>
          <w:color w:val="000000"/>
        </w:rPr>
        <w:t>11</w:t>
      </w:r>
      <w:r w:rsidRPr="00CB0AC0">
        <w:rPr>
          <w:color w:val="000000"/>
        </w:rPr>
        <w:t xml:space="preserve"> настоящей Документации о </w:t>
      </w:r>
      <w:r>
        <w:rPr>
          <w:color w:val="000000"/>
        </w:rPr>
        <w:t>запросе предложений</w:t>
      </w:r>
      <w:r w:rsidRPr="00CB0AC0">
        <w:rPr>
          <w:color w:val="000000"/>
        </w:rPr>
        <w:t xml:space="preserve">, полученные после даты указанной как дата окончания подачи заявок на </w:t>
      </w:r>
      <w:r>
        <w:rPr>
          <w:color w:val="000000"/>
        </w:rPr>
        <w:t>у</w:t>
      </w:r>
      <w:r w:rsidRPr="00CB0AC0">
        <w:rPr>
          <w:color w:val="000000"/>
        </w:rPr>
        <w:t xml:space="preserve">частие в </w:t>
      </w:r>
      <w:r>
        <w:rPr>
          <w:color w:val="000000"/>
        </w:rPr>
        <w:t>запросе предложений</w:t>
      </w:r>
      <w:r w:rsidRPr="00CB0AC0">
        <w:rPr>
          <w:color w:val="000000"/>
        </w:rPr>
        <w:t xml:space="preserve"> с техническими ошибками и исправлениями.</w:t>
      </w:r>
    </w:p>
    <w:p w:rsidR="002B31FD" w:rsidRPr="001A70E7" w:rsidRDefault="002B31FD" w:rsidP="00717264">
      <w:pPr>
        <w:pStyle w:val="a4"/>
        <w:numPr>
          <w:ilvl w:val="1"/>
          <w:numId w:val="15"/>
        </w:numPr>
        <w:ind w:left="426" w:firstLine="850"/>
        <w:jc w:val="both"/>
        <w:rPr>
          <w:b/>
          <w:color w:val="000000"/>
        </w:rPr>
      </w:pPr>
      <w:r w:rsidRPr="00CB0AC0">
        <w:rPr>
          <w:b/>
          <w:color w:val="000000"/>
        </w:rPr>
        <w:t xml:space="preserve">Основания не допуска </w:t>
      </w:r>
      <w:r w:rsidR="0077351A">
        <w:rPr>
          <w:b/>
          <w:color w:val="000000"/>
        </w:rPr>
        <w:t>претендентов на участие в процедуре</w:t>
      </w:r>
      <w:r>
        <w:rPr>
          <w:b/>
          <w:color w:val="000000"/>
        </w:rPr>
        <w:t xml:space="preserve"> </w:t>
      </w:r>
      <w:r w:rsidRPr="001A70E7">
        <w:rPr>
          <w:b/>
          <w:color w:val="000000"/>
        </w:rPr>
        <w:t>запроса предложений к участию в запросе предложений:</w:t>
      </w:r>
    </w:p>
    <w:p w:rsidR="002B31FD" w:rsidRPr="002C22C8" w:rsidRDefault="002B31FD" w:rsidP="006D1593">
      <w:pPr>
        <w:pStyle w:val="a4"/>
        <w:ind w:left="426" w:firstLine="850"/>
        <w:jc w:val="both"/>
        <w:rPr>
          <w:bCs/>
        </w:rPr>
      </w:pPr>
      <w:r w:rsidRPr="00CB0AC0">
        <w:rPr>
          <w:color w:val="000000"/>
        </w:rPr>
        <w:t xml:space="preserve">при рассмотрении заявок на </w:t>
      </w:r>
      <w:r>
        <w:rPr>
          <w:color w:val="000000"/>
        </w:rPr>
        <w:t>у</w:t>
      </w:r>
      <w:r w:rsidRPr="00CB0AC0">
        <w:rPr>
          <w:color w:val="000000"/>
        </w:rPr>
        <w:t xml:space="preserve">частие в </w:t>
      </w:r>
      <w:r>
        <w:rPr>
          <w:color w:val="000000"/>
        </w:rPr>
        <w:t>запросе предложений</w:t>
      </w:r>
      <w:r w:rsidRPr="00CB0AC0">
        <w:rPr>
          <w:color w:val="000000"/>
        </w:rPr>
        <w:t xml:space="preserve"> </w:t>
      </w:r>
      <w:r w:rsidR="0077351A">
        <w:rPr>
          <w:color w:val="000000"/>
        </w:rPr>
        <w:t xml:space="preserve">претендент на участие в процедуре </w:t>
      </w:r>
      <w:r>
        <w:rPr>
          <w:color w:val="000000"/>
        </w:rPr>
        <w:t xml:space="preserve"> запроса предложений </w:t>
      </w:r>
      <w:r w:rsidRPr="00CB0AC0">
        <w:rPr>
          <w:color w:val="000000"/>
        </w:rPr>
        <w:t xml:space="preserve"> не будет допущен к </w:t>
      </w:r>
      <w:r>
        <w:rPr>
          <w:color w:val="000000"/>
        </w:rPr>
        <w:t>у</w:t>
      </w:r>
      <w:r w:rsidRPr="00CB0AC0">
        <w:rPr>
          <w:color w:val="000000"/>
        </w:rPr>
        <w:t xml:space="preserve">частию в </w:t>
      </w:r>
      <w:r>
        <w:rPr>
          <w:color w:val="000000"/>
        </w:rPr>
        <w:t>запросе предложений</w:t>
      </w:r>
      <w:r w:rsidRPr="00CB0AC0">
        <w:rPr>
          <w:color w:val="000000"/>
        </w:rPr>
        <w:t xml:space="preserve"> в случае: неполного предоставления информации, предоставлени</w:t>
      </w:r>
      <w:r w:rsidR="0077351A">
        <w:rPr>
          <w:color w:val="000000"/>
        </w:rPr>
        <w:t>я</w:t>
      </w:r>
      <w:r w:rsidRPr="00CB0AC0">
        <w:rPr>
          <w:color w:val="000000"/>
        </w:rPr>
        <w:t xml:space="preserve"> недостоверных сведений (документов) о соответствии установленным </w:t>
      </w:r>
      <w:r>
        <w:rPr>
          <w:color w:val="000000"/>
        </w:rPr>
        <w:t>заказчик</w:t>
      </w:r>
      <w:r w:rsidRPr="00CB0AC0">
        <w:rPr>
          <w:color w:val="000000"/>
        </w:rPr>
        <w:t xml:space="preserve">ом требованиям, либо не предоставление запрашиваемых </w:t>
      </w:r>
      <w:r>
        <w:rPr>
          <w:color w:val="000000"/>
        </w:rPr>
        <w:t>заказчик</w:t>
      </w:r>
      <w:r w:rsidRPr="00CB0AC0">
        <w:rPr>
          <w:color w:val="000000"/>
        </w:rPr>
        <w:t xml:space="preserve">ом сведений (документов), а также нарушение условий предыдущих договоров поставки, является основанием для не допуска данного </w:t>
      </w:r>
      <w:r w:rsidR="0077351A">
        <w:rPr>
          <w:color w:val="000000"/>
        </w:rPr>
        <w:t>претендента к участию в процедуре</w:t>
      </w:r>
      <w:r>
        <w:rPr>
          <w:color w:val="000000"/>
        </w:rPr>
        <w:t xml:space="preserve"> запроса предложений</w:t>
      </w:r>
      <w:r w:rsidRPr="00CB0AC0">
        <w:rPr>
          <w:color w:val="000000"/>
        </w:rPr>
        <w:t xml:space="preserve"> к </w:t>
      </w:r>
      <w:r>
        <w:rPr>
          <w:color w:val="000000"/>
        </w:rPr>
        <w:t>у</w:t>
      </w:r>
      <w:r w:rsidRPr="00CB0AC0">
        <w:rPr>
          <w:color w:val="000000"/>
        </w:rPr>
        <w:t xml:space="preserve">частию в </w:t>
      </w:r>
      <w:r>
        <w:rPr>
          <w:color w:val="000000"/>
        </w:rPr>
        <w:t>запросе предложений</w:t>
      </w:r>
      <w:r w:rsidRPr="00CB0AC0">
        <w:rPr>
          <w:color w:val="000000"/>
        </w:rPr>
        <w:t xml:space="preserve">, либо основанием для его отстранения от </w:t>
      </w:r>
      <w:r>
        <w:rPr>
          <w:color w:val="000000"/>
        </w:rPr>
        <w:t>у</w:t>
      </w:r>
      <w:r w:rsidRPr="00CB0AC0">
        <w:rPr>
          <w:color w:val="000000"/>
        </w:rPr>
        <w:t xml:space="preserve">частия в </w:t>
      </w:r>
      <w:r>
        <w:rPr>
          <w:color w:val="000000"/>
        </w:rPr>
        <w:t>запросе предложений</w:t>
      </w:r>
      <w:r w:rsidRPr="00CB0AC0">
        <w:rPr>
          <w:color w:val="000000"/>
        </w:rPr>
        <w:t xml:space="preserve"> на любом этапе его проведения.</w:t>
      </w:r>
    </w:p>
    <w:p w:rsidR="002B31FD" w:rsidRPr="001A70E7" w:rsidRDefault="002B31FD" w:rsidP="00717264">
      <w:pPr>
        <w:numPr>
          <w:ilvl w:val="0"/>
          <w:numId w:val="15"/>
        </w:numPr>
        <w:ind w:left="426" w:firstLine="850"/>
        <w:jc w:val="both"/>
        <w:rPr>
          <w:b/>
        </w:rPr>
      </w:pPr>
      <w:r w:rsidRPr="002C22C8">
        <w:rPr>
          <w:b/>
        </w:rPr>
        <w:t xml:space="preserve">Порядок заключения договора по итогам </w:t>
      </w:r>
      <w:r w:rsidRPr="001A70E7">
        <w:rPr>
          <w:b/>
          <w:color w:val="000000"/>
        </w:rPr>
        <w:t>запроса предложений</w:t>
      </w:r>
      <w:r w:rsidRPr="002C22C8">
        <w:rPr>
          <w:b/>
        </w:rPr>
        <w:t xml:space="preserve">, срок, в течение которого победитель </w:t>
      </w:r>
      <w:r w:rsidRPr="001A70E7">
        <w:rPr>
          <w:b/>
          <w:color w:val="000000"/>
        </w:rPr>
        <w:t>запроса предложений</w:t>
      </w:r>
      <w:r w:rsidRPr="002C22C8">
        <w:rPr>
          <w:b/>
        </w:rPr>
        <w:t xml:space="preserve"> или иной </w:t>
      </w:r>
      <w:r w:rsidRPr="001A70E7">
        <w:rPr>
          <w:b/>
        </w:rPr>
        <w:t xml:space="preserve">участник </w:t>
      </w:r>
      <w:r w:rsidRPr="001A70E7">
        <w:rPr>
          <w:b/>
          <w:color w:val="000000"/>
        </w:rPr>
        <w:t>запроса предложений</w:t>
      </w:r>
      <w:r w:rsidRPr="001A70E7">
        <w:rPr>
          <w:b/>
        </w:rPr>
        <w:t xml:space="preserve">, с которым заключается договор, должен подписать договор: </w:t>
      </w:r>
    </w:p>
    <w:p w:rsidR="002B31FD" w:rsidRPr="002C22C8" w:rsidRDefault="002B31FD" w:rsidP="00717264">
      <w:pPr>
        <w:pStyle w:val="a4"/>
        <w:numPr>
          <w:ilvl w:val="1"/>
          <w:numId w:val="15"/>
        </w:numPr>
        <w:ind w:left="426" w:firstLine="850"/>
        <w:jc w:val="both"/>
        <w:rPr>
          <w:color w:val="000000"/>
        </w:rPr>
      </w:pPr>
      <w:r>
        <w:t>п</w:t>
      </w:r>
      <w:r w:rsidRPr="002C22C8">
        <w:t xml:space="preserve">обедитель или иной </w:t>
      </w:r>
      <w:r>
        <w:t>участник</w:t>
      </w:r>
      <w:r w:rsidRPr="002C22C8">
        <w:t xml:space="preserve"> </w:t>
      </w:r>
      <w:r>
        <w:rPr>
          <w:color w:val="000000"/>
        </w:rPr>
        <w:t>запроса предложений</w:t>
      </w:r>
      <w:r w:rsidRPr="002C22C8">
        <w:t xml:space="preserve"> </w:t>
      </w:r>
      <w:bookmarkStart w:id="0" w:name="_Ref309581531"/>
      <w:r>
        <w:t>(</w:t>
      </w:r>
      <w:r w:rsidRPr="005E06EA">
        <w:t>второй, третий участник</w:t>
      </w:r>
      <w:r w:rsidRPr="002C22C8">
        <w:t xml:space="preserve"> </w:t>
      </w:r>
      <w:r>
        <w:rPr>
          <w:color w:val="000000"/>
        </w:rPr>
        <w:t>запроса предложений</w:t>
      </w:r>
      <w:r>
        <w:t xml:space="preserve"> в случае отказа предыдущего участника </w:t>
      </w:r>
      <w:r>
        <w:rPr>
          <w:color w:val="000000"/>
        </w:rPr>
        <w:t>запроса предложений</w:t>
      </w:r>
      <w:r>
        <w:t xml:space="preserve"> от заключения договора)</w:t>
      </w:r>
      <w:r w:rsidRPr="002C22C8">
        <w:t xml:space="preserve"> </w:t>
      </w:r>
      <w:r w:rsidRPr="002C22C8">
        <w:rPr>
          <w:color w:val="000000"/>
        </w:rPr>
        <w:t xml:space="preserve">в течение 3 (трех) рабочих дней с даты получения от </w:t>
      </w:r>
      <w:r>
        <w:rPr>
          <w:color w:val="000000"/>
        </w:rPr>
        <w:t>заказчик</w:t>
      </w:r>
      <w:r w:rsidRPr="002C22C8">
        <w:rPr>
          <w:color w:val="000000"/>
        </w:rPr>
        <w:t xml:space="preserve">а проекта договора и Протокола обязан подписать договор со своей стороны и представить все экземпляры подписанного договора </w:t>
      </w:r>
      <w:r>
        <w:rPr>
          <w:color w:val="000000"/>
        </w:rPr>
        <w:t>заказчик</w:t>
      </w:r>
      <w:r w:rsidRPr="002C22C8">
        <w:rPr>
          <w:color w:val="000000"/>
        </w:rPr>
        <w:t>у</w:t>
      </w:r>
      <w:r>
        <w:rPr>
          <w:color w:val="000000"/>
        </w:rPr>
        <w:t>;</w:t>
      </w:r>
      <w:r w:rsidRPr="002C22C8">
        <w:rPr>
          <w:color w:val="000000"/>
        </w:rPr>
        <w:t xml:space="preserve"> </w:t>
      </w:r>
      <w:bookmarkEnd w:id="0"/>
    </w:p>
    <w:p w:rsidR="002B31FD" w:rsidRPr="002C22C8" w:rsidRDefault="002B31FD" w:rsidP="00717264">
      <w:pPr>
        <w:pStyle w:val="a4"/>
        <w:numPr>
          <w:ilvl w:val="1"/>
          <w:numId w:val="15"/>
        </w:numPr>
        <w:ind w:left="426" w:firstLine="850"/>
        <w:jc w:val="both"/>
        <w:rPr>
          <w:color w:val="000000"/>
        </w:rPr>
      </w:pPr>
      <w:r>
        <w:rPr>
          <w:color w:val="000000"/>
        </w:rPr>
        <w:t>заказчик</w:t>
      </w:r>
      <w:r w:rsidRPr="002C22C8">
        <w:rPr>
          <w:color w:val="000000"/>
        </w:rPr>
        <w:t xml:space="preserve"> в течение 10 (десяти) рабочих дней с даты получения от победителя </w:t>
      </w:r>
      <w:r>
        <w:rPr>
          <w:color w:val="000000"/>
        </w:rPr>
        <w:t>запроса предложений</w:t>
      </w:r>
      <w:r w:rsidRPr="002C22C8">
        <w:rPr>
          <w:color w:val="000000"/>
        </w:rPr>
        <w:t xml:space="preserve"> или иного </w:t>
      </w:r>
      <w:r>
        <w:rPr>
          <w:color w:val="000000"/>
        </w:rPr>
        <w:t>участник</w:t>
      </w:r>
      <w:r w:rsidRPr="002C22C8">
        <w:rPr>
          <w:color w:val="000000"/>
        </w:rPr>
        <w:t xml:space="preserve">а </w:t>
      </w:r>
      <w:r>
        <w:rPr>
          <w:color w:val="000000"/>
        </w:rPr>
        <w:t>запроса предложений</w:t>
      </w:r>
      <w:r w:rsidRPr="002C22C8">
        <w:rPr>
          <w:color w:val="000000"/>
        </w:rPr>
        <w:t xml:space="preserve">, с которым по итогам </w:t>
      </w:r>
      <w:r>
        <w:rPr>
          <w:color w:val="000000"/>
        </w:rPr>
        <w:t>запроса предложений</w:t>
      </w:r>
      <w:r w:rsidRPr="002C22C8">
        <w:rPr>
          <w:color w:val="000000"/>
        </w:rPr>
        <w:t xml:space="preserve">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2B31FD" w:rsidRPr="00EE67E6" w:rsidRDefault="002B31FD" w:rsidP="00717264">
      <w:pPr>
        <w:numPr>
          <w:ilvl w:val="0"/>
          <w:numId w:val="15"/>
        </w:numPr>
        <w:ind w:left="426" w:firstLine="850"/>
        <w:jc w:val="both"/>
        <w:rPr>
          <w:b/>
        </w:rPr>
      </w:pPr>
      <w:r w:rsidRPr="002C22C8">
        <w:rPr>
          <w:b/>
        </w:rPr>
        <w:t>Сведения о возможности проведения постквалификации и порядок ее проведения</w:t>
      </w:r>
      <w:r w:rsidRPr="00EE67E6">
        <w:rPr>
          <w:b/>
        </w:rPr>
        <w:t xml:space="preserve">: </w:t>
      </w:r>
    </w:p>
    <w:p w:rsidR="002B31FD" w:rsidRDefault="002B31FD" w:rsidP="002B31FD">
      <w:pPr>
        <w:ind w:left="426"/>
        <w:jc w:val="both"/>
      </w:pPr>
      <w:r>
        <w:t>заказчик</w:t>
      </w:r>
      <w:r w:rsidRPr="00EE67E6">
        <w:t xml:space="preserve"> вправе повторно проверить соответствие </w:t>
      </w:r>
      <w:r>
        <w:t>участник</w:t>
      </w:r>
      <w:r w:rsidRPr="00EE67E6">
        <w:t xml:space="preserve">ов </w:t>
      </w:r>
      <w:r w:rsidRPr="00AE4B49">
        <w:t>запрос</w:t>
      </w:r>
      <w:r>
        <w:t>а</w:t>
      </w:r>
      <w:r w:rsidRPr="00AE4B49">
        <w:t xml:space="preserve"> предложений</w:t>
      </w:r>
      <w:r w:rsidRPr="00EE67E6">
        <w:t xml:space="preserve"> требованиям, установленным Документацией о </w:t>
      </w:r>
      <w:r w:rsidRPr="00AE4B49">
        <w:t>запрос</w:t>
      </w:r>
      <w:r>
        <w:t>е</w:t>
      </w:r>
      <w:r w:rsidRPr="00AE4B49">
        <w:t xml:space="preserve"> предложений</w:t>
      </w:r>
      <w:r w:rsidRPr="00EE67E6">
        <w:t xml:space="preserve">, на любом этапе проведения </w:t>
      </w:r>
      <w:r w:rsidRPr="00AE4B49">
        <w:t>запрос</w:t>
      </w:r>
      <w:r>
        <w:t>а</w:t>
      </w:r>
      <w:r w:rsidRPr="00AE4B49">
        <w:t xml:space="preserve"> предложений</w:t>
      </w:r>
      <w:r>
        <w:t xml:space="preserve"> </w:t>
      </w:r>
      <w:r w:rsidRPr="00EE67E6">
        <w:t xml:space="preserve">до заключения договора. При выявлении факта несоответствия </w:t>
      </w:r>
      <w:r>
        <w:t>участник</w:t>
      </w:r>
      <w:r w:rsidRPr="00EE67E6">
        <w:t>а</w:t>
      </w:r>
      <w:r>
        <w:t xml:space="preserve"> </w:t>
      </w:r>
      <w:r w:rsidRPr="00AE4B49">
        <w:t>запрос</w:t>
      </w:r>
      <w:r>
        <w:t>а</w:t>
      </w:r>
      <w:r w:rsidRPr="00AE4B49">
        <w:t xml:space="preserve"> предложений</w:t>
      </w:r>
      <w:r w:rsidRPr="00EE67E6">
        <w:t xml:space="preserve">, </w:t>
      </w:r>
      <w:r>
        <w:t>п</w:t>
      </w:r>
      <w:r w:rsidRPr="00EE67E6">
        <w:t xml:space="preserve">обедителя или соисполнителей (субподрядчиков), привлекаемых в целях исполнения договора требованиям, установленным Документацией о </w:t>
      </w:r>
      <w:r w:rsidRPr="00AE4B49">
        <w:t>запрос</w:t>
      </w:r>
      <w:r>
        <w:t>е</w:t>
      </w:r>
      <w:r w:rsidRPr="00AE4B49">
        <w:t xml:space="preserve"> предложений</w:t>
      </w:r>
      <w:r w:rsidRPr="00EE67E6">
        <w:t xml:space="preserve">, Закупочная комиссия отстраняет такого </w:t>
      </w:r>
      <w:r>
        <w:t>участник</w:t>
      </w:r>
      <w:r w:rsidRPr="00EE67E6">
        <w:t>а</w:t>
      </w:r>
      <w:r>
        <w:t xml:space="preserve"> </w:t>
      </w:r>
      <w:r w:rsidRPr="00AE4B49">
        <w:t>запрос</w:t>
      </w:r>
      <w:r>
        <w:t>а</w:t>
      </w:r>
      <w:r w:rsidRPr="00AE4B49">
        <w:t xml:space="preserve"> предложений</w:t>
      </w:r>
      <w:r w:rsidRPr="00EE67E6">
        <w:t xml:space="preserve"> или </w:t>
      </w:r>
      <w:r>
        <w:t>п</w:t>
      </w:r>
      <w:r w:rsidRPr="00EE67E6">
        <w:t xml:space="preserve">обедителя от дальнейшего </w:t>
      </w:r>
      <w:r>
        <w:t>у</w:t>
      </w:r>
      <w:r w:rsidRPr="00EE67E6">
        <w:t xml:space="preserve">частия в </w:t>
      </w:r>
      <w:r w:rsidRPr="00AE4B49">
        <w:t>запрос</w:t>
      </w:r>
      <w:r>
        <w:t>е</w:t>
      </w:r>
      <w:r w:rsidRPr="00AE4B49">
        <w:t xml:space="preserve"> предложений</w:t>
      </w:r>
      <w:r w:rsidRPr="00EE67E6">
        <w:t xml:space="preserve"> на любой стадии ее проведения, включая этап заключения договора.</w:t>
      </w:r>
    </w:p>
    <w:p w:rsidR="002B31FD" w:rsidRPr="006D224D" w:rsidRDefault="002B31FD" w:rsidP="00717264">
      <w:pPr>
        <w:numPr>
          <w:ilvl w:val="0"/>
          <w:numId w:val="15"/>
        </w:numPr>
        <w:ind w:left="426" w:firstLine="850"/>
        <w:jc w:val="both"/>
        <w:rPr>
          <w:b/>
        </w:rPr>
      </w:pPr>
      <w:r w:rsidRPr="002C22C8">
        <w:rPr>
          <w:b/>
        </w:rPr>
        <w:t xml:space="preserve">Сведения о возможности проведения переторжки и порядок ее проведения: </w:t>
      </w:r>
    </w:p>
    <w:p w:rsidR="002B31FD" w:rsidRPr="006D224D" w:rsidRDefault="002B31FD" w:rsidP="002B31FD">
      <w:pPr>
        <w:ind w:left="426"/>
        <w:jc w:val="both"/>
        <w:rPr>
          <w:bCs/>
        </w:rPr>
      </w:pPr>
      <w:r>
        <w:t>заказчик</w:t>
      </w:r>
      <w:r w:rsidRPr="006D224D">
        <w:t xml:space="preserve"> вправе провести процедуру переторжки, под которой понимается добровольное снижение </w:t>
      </w:r>
      <w:r>
        <w:t>участник</w:t>
      </w:r>
      <w:r w:rsidRPr="006D224D">
        <w:t xml:space="preserve">ами </w:t>
      </w:r>
      <w:r w:rsidRPr="00AE4B49">
        <w:t>запрос</w:t>
      </w:r>
      <w:r>
        <w:t>а</w:t>
      </w:r>
      <w:r w:rsidRPr="00AE4B49">
        <w:t xml:space="preserve"> предложений</w:t>
      </w:r>
      <w:r w:rsidRPr="006D224D">
        <w:t xml:space="preserve"> первоначально указанной в заявке цены договора и/или улучшение неценового предложения (предложений) </w:t>
      </w:r>
      <w:r>
        <w:t>участник</w:t>
      </w:r>
      <w:r w:rsidRPr="006D224D">
        <w:t xml:space="preserve">а </w:t>
      </w:r>
      <w:r w:rsidRPr="00AE4B49">
        <w:t>запрос</w:t>
      </w:r>
      <w:r>
        <w:t>а</w:t>
      </w:r>
      <w:r w:rsidRPr="00AE4B49">
        <w:t xml:space="preserve"> предложений</w:t>
      </w:r>
      <w:r w:rsidRPr="006D224D">
        <w:t xml:space="preserve">,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w:t>
      </w:r>
      <w:r>
        <w:t>Заказчик</w:t>
      </w:r>
      <w:r w:rsidRPr="006D224D">
        <w:t xml:space="preserve"> может не воспользоваться</w:t>
      </w:r>
      <w:r w:rsidRPr="006D224D">
        <w:rPr>
          <w:bCs/>
        </w:rPr>
        <w:t xml:space="preserve"> объявленным правом на проведение переторжки.</w:t>
      </w:r>
      <w:r>
        <w:rPr>
          <w:bCs/>
        </w:rPr>
        <w:t xml:space="preserve"> О проведении </w:t>
      </w:r>
      <w:r>
        <w:rPr>
          <w:bCs/>
        </w:rPr>
        <w:lastRenderedPageBreak/>
        <w:t xml:space="preserve">процедуры переторжки участники </w:t>
      </w:r>
      <w:r w:rsidRPr="00AE4B49">
        <w:t>запрос</w:t>
      </w:r>
      <w:r>
        <w:t>а</w:t>
      </w:r>
      <w:r w:rsidRPr="00AE4B49">
        <w:t xml:space="preserve"> предложений</w:t>
      </w:r>
      <w:r>
        <w:t xml:space="preserve"> </w:t>
      </w:r>
      <w:r>
        <w:rPr>
          <w:bCs/>
        </w:rPr>
        <w:t>уведомляются официальным письмом</w:t>
      </w:r>
      <w:r w:rsidR="00C42C63">
        <w:rPr>
          <w:bCs/>
        </w:rPr>
        <w:t>,</w:t>
      </w:r>
      <w:r>
        <w:rPr>
          <w:bCs/>
        </w:rPr>
        <w:t xml:space="preserve"> направленным на официальный электронный адрес.</w:t>
      </w:r>
    </w:p>
    <w:p w:rsidR="002B31FD" w:rsidRDefault="002B31FD" w:rsidP="002B31FD">
      <w:pPr>
        <w:pStyle w:val="a4"/>
        <w:ind w:left="426"/>
        <w:jc w:val="both"/>
        <w:rPr>
          <w:bCs/>
        </w:rPr>
      </w:pPr>
      <w:r w:rsidRPr="00852DC0">
        <w:rPr>
          <w:bCs/>
        </w:rPr>
        <w:t>Процедура переторжки проводится после процедуры оценки и сопоставления заявок</w:t>
      </w:r>
      <w:r>
        <w:rPr>
          <w:bCs/>
        </w:rPr>
        <w:t xml:space="preserve"> в заочной форме. В переторжке могут участвовать </w:t>
      </w:r>
      <w:r w:rsidR="00C42C63">
        <w:t>претенденты на участие в процедуре</w:t>
      </w:r>
      <w:r w:rsidR="00C42C63" w:rsidRPr="00EE67E6">
        <w:t xml:space="preserve"> </w:t>
      </w:r>
      <w:r w:rsidR="00C42C63" w:rsidRPr="00AE4B49">
        <w:t>запрос</w:t>
      </w:r>
      <w:r w:rsidR="00C42C63">
        <w:t>а</w:t>
      </w:r>
      <w:r w:rsidR="00C42C63" w:rsidRPr="00AE4B49">
        <w:t xml:space="preserve"> предложений</w:t>
      </w:r>
      <w:r>
        <w:rPr>
          <w:bCs/>
        </w:rPr>
        <w:t xml:space="preserve">, </w:t>
      </w:r>
      <w:r w:rsidR="00C42C63">
        <w:rPr>
          <w:bCs/>
        </w:rPr>
        <w:t>признанные участниками запроса предложений</w:t>
      </w:r>
      <w:r>
        <w:rPr>
          <w:bCs/>
        </w:rPr>
        <w:t>.</w:t>
      </w:r>
      <w:r w:rsidRPr="0073282F">
        <w:rPr>
          <w:bCs/>
        </w:rPr>
        <w:t xml:space="preserve"> </w:t>
      </w:r>
      <w:r>
        <w:rPr>
          <w:bCs/>
        </w:rPr>
        <w:t>Результаты оценки заявок по неценовым критериям не сообщаются участникам переторжки.</w:t>
      </w:r>
    </w:p>
    <w:p w:rsidR="002B31FD" w:rsidRDefault="002B31FD" w:rsidP="002B31FD">
      <w:pPr>
        <w:ind w:left="426"/>
        <w:jc w:val="both"/>
      </w:pPr>
      <w:r>
        <w:rPr>
          <w:bCs/>
        </w:rPr>
        <w:t xml:space="preserve">В переторжке участвуют не менее двух участников </w:t>
      </w:r>
      <w:r w:rsidRPr="00AE4B49">
        <w:t>запрос</w:t>
      </w:r>
      <w:r>
        <w:t>а</w:t>
      </w:r>
      <w:r w:rsidRPr="00AE4B49">
        <w:t xml:space="preserve"> предложений</w:t>
      </w:r>
      <w:r>
        <w:rPr>
          <w:bCs/>
        </w:rPr>
        <w:t xml:space="preserve">. Участник </w:t>
      </w:r>
      <w:r w:rsidRPr="00AE4B49">
        <w:t>запрос</w:t>
      </w:r>
      <w:r>
        <w:t>а</w:t>
      </w:r>
      <w:r w:rsidRPr="00AE4B49">
        <w:t xml:space="preserve"> предложений</w:t>
      </w:r>
      <w:r>
        <w:rPr>
          <w:bCs/>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E4B49">
        <w:t>запрос</w:t>
      </w:r>
      <w:r>
        <w:t>а</w:t>
      </w:r>
      <w:r w:rsidRPr="00AE4B49">
        <w:t xml:space="preserve"> предложений</w:t>
      </w:r>
      <w:r>
        <w:t xml:space="preserve"> </w:t>
      </w:r>
      <w:r>
        <w:rPr>
          <w:bCs/>
        </w:rPr>
        <w:t>заносится в Протокол. Протокол в течени</w:t>
      </w:r>
      <w:r w:rsidR="00C42C63">
        <w:rPr>
          <w:bCs/>
        </w:rPr>
        <w:t>е</w:t>
      </w:r>
      <w:r>
        <w:rPr>
          <w:bCs/>
        </w:rPr>
        <w:t xml:space="preserve"> 3 рабочих дней размещается по адресу: </w:t>
      </w:r>
      <w:hyperlink r:id="rId8" w:history="1">
        <w:r w:rsidR="00C42C63" w:rsidRPr="007962A0">
          <w:rPr>
            <w:rStyle w:val="a3"/>
          </w:rPr>
          <w:t>http://www.bashtel.ru/</w:t>
        </w:r>
      </w:hyperlink>
      <w:r w:rsidR="00C42C63">
        <w:t>.</w:t>
      </w:r>
    </w:p>
    <w:p w:rsidR="002B31FD" w:rsidRPr="002C22C8" w:rsidRDefault="002B31FD" w:rsidP="00717264">
      <w:pPr>
        <w:numPr>
          <w:ilvl w:val="0"/>
          <w:numId w:val="15"/>
        </w:numPr>
        <w:ind w:left="426" w:firstLine="850"/>
        <w:jc w:val="both"/>
      </w:pPr>
      <w:r w:rsidRPr="00CB0AC0">
        <w:rPr>
          <w:b/>
        </w:rPr>
        <w:t xml:space="preserve">Сведения о валюте, используемой для формирования цены договора и расчётов: </w:t>
      </w:r>
      <w:r w:rsidRPr="002C22C8">
        <w:t>Платежи осуществляются в валюте Российской Федерации.</w:t>
      </w:r>
    </w:p>
    <w:p w:rsidR="002B31FD" w:rsidRPr="002C22C8" w:rsidRDefault="002B31FD" w:rsidP="002B31FD">
      <w:pPr>
        <w:ind w:left="426"/>
        <w:jc w:val="both"/>
      </w:pPr>
    </w:p>
    <w:p w:rsidR="002B31FD" w:rsidRDefault="002B31FD" w:rsidP="002B31FD">
      <w:pPr>
        <w:jc w:val="both"/>
        <w:rPr>
          <w:b/>
        </w:rPr>
      </w:pPr>
    </w:p>
    <w:p w:rsidR="002B31FD" w:rsidRPr="002C22C8" w:rsidRDefault="002B31FD" w:rsidP="002B31FD">
      <w:pPr>
        <w:autoSpaceDE w:val="0"/>
        <w:autoSpaceDN w:val="0"/>
        <w:adjustRightInd w:val="0"/>
        <w:spacing w:line="360" w:lineRule="auto"/>
        <w:ind w:firstLine="540"/>
        <w:jc w:val="both"/>
        <w:outlineLvl w:val="0"/>
      </w:pPr>
      <w:r w:rsidRPr="002C22C8">
        <w:t xml:space="preserve">Во всем остальном, что не предусмотрено настоящей </w:t>
      </w:r>
      <w:r>
        <w:t>Д</w:t>
      </w:r>
      <w:r w:rsidRPr="002C22C8">
        <w:t xml:space="preserve">окументацией о </w:t>
      </w:r>
      <w:r w:rsidRPr="00AE4B49">
        <w:t>запрос</w:t>
      </w:r>
      <w:r>
        <w:t>а</w:t>
      </w:r>
      <w:r w:rsidRPr="00AE4B49">
        <w:t xml:space="preserve"> предложений</w:t>
      </w:r>
      <w:r>
        <w:t xml:space="preserve"> </w:t>
      </w:r>
      <w:r w:rsidRPr="002C22C8">
        <w:t xml:space="preserve">руководствоваться Положением о закупках товаров, работ, услуг </w:t>
      </w:r>
      <w:r w:rsidR="00C42C63">
        <w:t>ОАО "Башинформсвязь".</w:t>
      </w:r>
    </w:p>
    <w:p w:rsidR="002B31FD" w:rsidRPr="00EE67E6" w:rsidRDefault="002B31FD" w:rsidP="002B31FD">
      <w:pPr>
        <w:autoSpaceDE w:val="0"/>
        <w:autoSpaceDN w:val="0"/>
        <w:adjustRightInd w:val="0"/>
        <w:spacing w:line="360" w:lineRule="auto"/>
        <w:ind w:firstLine="540"/>
        <w:jc w:val="both"/>
        <w:outlineLvl w:val="0"/>
      </w:pPr>
    </w:p>
    <w:p w:rsidR="002B31FD" w:rsidRPr="002C22C8" w:rsidRDefault="002B31FD" w:rsidP="002B31FD">
      <w:pPr>
        <w:jc w:val="both"/>
        <w:rPr>
          <w:b/>
        </w:rPr>
      </w:pPr>
    </w:p>
    <w:p w:rsidR="002B31FD" w:rsidRPr="002C22C8" w:rsidRDefault="002B31FD" w:rsidP="002B31FD">
      <w:pPr>
        <w:autoSpaceDE w:val="0"/>
        <w:autoSpaceDN w:val="0"/>
        <w:adjustRightInd w:val="0"/>
        <w:spacing w:line="360" w:lineRule="auto"/>
        <w:ind w:firstLine="540"/>
        <w:jc w:val="both"/>
        <w:outlineLvl w:val="0"/>
      </w:pPr>
      <w:r w:rsidRPr="002C22C8">
        <w:t xml:space="preserve">Извещение о проведении </w:t>
      </w:r>
      <w:r w:rsidRPr="00AE4B49">
        <w:t>запрос</w:t>
      </w:r>
      <w:r>
        <w:t>а</w:t>
      </w:r>
      <w:r w:rsidRPr="00AE4B49">
        <w:t xml:space="preserve"> предложений</w:t>
      </w:r>
      <w:r w:rsidR="00A15FBE">
        <w:t>, спецификации (Приложения</w:t>
      </w:r>
      <w:r w:rsidRPr="002C22C8">
        <w:t xml:space="preserve"> №</w:t>
      </w:r>
      <w:r w:rsidR="00A15FBE">
        <w:t xml:space="preserve">№ </w:t>
      </w:r>
      <w:r w:rsidRPr="002C22C8">
        <w:t>1</w:t>
      </w:r>
      <w:r w:rsidR="00A15FBE">
        <w:t>.1., 1.2., 1.3., 1.4., 1.5., 1.6.</w:t>
      </w:r>
      <w:r w:rsidRPr="002C22C8">
        <w:t xml:space="preserve"> к Извещению), проект</w:t>
      </w:r>
      <w:r w:rsidR="00A15FBE">
        <w:t>ы договоров</w:t>
      </w:r>
      <w:r w:rsidRPr="002C22C8">
        <w:t xml:space="preserve"> (Приложение №</w:t>
      </w:r>
      <w:r w:rsidR="00A15FBE">
        <w:t xml:space="preserve">№ </w:t>
      </w:r>
      <w:r w:rsidRPr="002C22C8">
        <w:t>2</w:t>
      </w:r>
      <w:r w:rsidR="00A15FBE">
        <w:t>.1., 2.2., 2.3., 2.4., 2.5., 2.6.</w:t>
      </w:r>
      <w:r w:rsidRPr="002C22C8">
        <w:t xml:space="preserve"> к Извещению),  </w:t>
      </w:r>
      <w:r w:rsidR="00D3437C">
        <w:t xml:space="preserve">Форма </w:t>
      </w:r>
      <w:r w:rsidR="00D3437C" w:rsidRPr="00091332">
        <w:t>заявк</w:t>
      </w:r>
      <w:r w:rsidR="00D3437C">
        <w:t>и на участие в запросе предложений (Приложение</w:t>
      </w:r>
      <w:r w:rsidR="00D3437C" w:rsidRPr="00091332">
        <w:t xml:space="preserve"> </w:t>
      </w:r>
      <w:r w:rsidR="00D3437C" w:rsidRPr="00D3437C">
        <w:t>№3</w:t>
      </w:r>
      <w:r w:rsidR="00D3437C">
        <w:t xml:space="preserve">), </w:t>
      </w:r>
      <w:r w:rsidRPr="002C22C8">
        <w:rPr>
          <w:bCs/>
        </w:rPr>
        <w:t xml:space="preserve">Порядок оценки и сопоставления заявок на Участие в </w:t>
      </w:r>
      <w:r w:rsidRPr="00AE4B49">
        <w:t>запрос</w:t>
      </w:r>
      <w:r>
        <w:t>е</w:t>
      </w:r>
      <w:r w:rsidRPr="00AE4B49">
        <w:t xml:space="preserve"> предложений</w:t>
      </w:r>
      <w:r w:rsidRPr="002C22C8">
        <w:t xml:space="preserve"> (Приложение №</w:t>
      </w:r>
      <w:r w:rsidR="003B7543">
        <w:t>4</w:t>
      </w:r>
      <w:r w:rsidRPr="002C22C8">
        <w:t xml:space="preserve"> к Извещению)</w:t>
      </w:r>
      <w:r w:rsidR="00C42C63">
        <w:t>,</w:t>
      </w:r>
      <w:r w:rsidRPr="002C22C8">
        <w:t xml:space="preserve"> извещения о внесении изменений в Извещение о проведении открытого</w:t>
      </w:r>
      <w:r w:rsidRPr="002C22C8">
        <w:rPr>
          <w:b/>
        </w:rPr>
        <w:t xml:space="preserve"> </w:t>
      </w:r>
      <w:r w:rsidRPr="00AE4B49">
        <w:t>запрос</w:t>
      </w:r>
      <w:r>
        <w:t>а</w:t>
      </w:r>
      <w:r w:rsidRPr="00AE4B49">
        <w:t xml:space="preserve"> предложений</w:t>
      </w:r>
      <w:r w:rsidRPr="002C22C8">
        <w:t xml:space="preserve">, являются неотъемлемой частью настоящей Документации о </w:t>
      </w:r>
      <w:r w:rsidRPr="00AE4B49">
        <w:t>запрос</w:t>
      </w:r>
      <w:r>
        <w:t>а</w:t>
      </w:r>
      <w:r w:rsidRPr="00AE4B49">
        <w:t xml:space="preserve"> предложений</w:t>
      </w:r>
      <w:r w:rsidRPr="002C22C8">
        <w:t>.</w:t>
      </w:r>
    </w:p>
    <w:p w:rsidR="0084753B" w:rsidRDefault="0084753B"/>
    <w:sectPr w:rsidR="0084753B" w:rsidSect="005A2F13">
      <w:pgSz w:w="11906" w:h="16838"/>
      <w:pgMar w:top="89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C32" w:rsidRDefault="00422C32" w:rsidP="002B31FD">
      <w:r>
        <w:separator/>
      </w:r>
    </w:p>
  </w:endnote>
  <w:endnote w:type="continuationSeparator" w:id="1">
    <w:p w:rsidR="00422C32" w:rsidRDefault="00422C32" w:rsidP="002B31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C32" w:rsidRDefault="00422C32" w:rsidP="002B31FD">
      <w:r>
        <w:separator/>
      </w:r>
    </w:p>
  </w:footnote>
  <w:footnote w:type="continuationSeparator" w:id="1">
    <w:p w:rsidR="00422C32" w:rsidRDefault="00422C32" w:rsidP="002B31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F8B"/>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797B38"/>
    <w:multiLevelType w:val="multilevel"/>
    <w:tmpl w:val="2C2297B2"/>
    <w:lvl w:ilvl="0">
      <w:start w:val="20"/>
      <w:numFmt w:val="decimal"/>
      <w:lvlText w:val="%1"/>
      <w:lvlJc w:val="left"/>
      <w:pPr>
        <w:ind w:left="592" w:hanging="450"/>
      </w:pPr>
      <w:rPr>
        <w:rFonts w:hint="default"/>
        <w:sz w:val="26"/>
      </w:rPr>
    </w:lvl>
    <w:lvl w:ilvl="1">
      <w:start w:val="1"/>
      <w:numFmt w:val="decimal"/>
      <w:lvlText w:val="%1.%2"/>
      <w:lvlJc w:val="left"/>
      <w:pPr>
        <w:ind w:left="876" w:hanging="450"/>
      </w:pPr>
      <w:rPr>
        <w:rFonts w:hint="default"/>
        <w:b w:val="0"/>
        <w:sz w:val="26"/>
      </w:rPr>
    </w:lvl>
    <w:lvl w:ilvl="2">
      <w:start w:val="1"/>
      <w:numFmt w:val="decimal"/>
      <w:lvlText w:val="%1.%2.%3"/>
      <w:lvlJc w:val="left"/>
      <w:pPr>
        <w:ind w:left="1572" w:hanging="720"/>
      </w:pPr>
      <w:rPr>
        <w:rFonts w:hint="default"/>
        <w:sz w:val="26"/>
      </w:rPr>
    </w:lvl>
    <w:lvl w:ilvl="3">
      <w:start w:val="1"/>
      <w:numFmt w:val="decimal"/>
      <w:lvlText w:val="%1.%2.%3.%4"/>
      <w:lvlJc w:val="left"/>
      <w:pPr>
        <w:ind w:left="1998" w:hanging="720"/>
      </w:pPr>
      <w:rPr>
        <w:rFonts w:hint="default"/>
        <w:sz w:val="26"/>
      </w:rPr>
    </w:lvl>
    <w:lvl w:ilvl="4">
      <w:start w:val="1"/>
      <w:numFmt w:val="decimal"/>
      <w:lvlText w:val="%1.%2.%3.%4.%5"/>
      <w:lvlJc w:val="left"/>
      <w:pPr>
        <w:ind w:left="2784" w:hanging="1080"/>
      </w:pPr>
      <w:rPr>
        <w:rFonts w:hint="default"/>
        <w:sz w:val="26"/>
      </w:rPr>
    </w:lvl>
    <w:lvl w:ilvl="5">
      <w:start w:val="1"/>
      <w:numFmt w:val="decimal"/>
      <w:lvlText w:val="%1.%2.%3.%4.%5.%6"/>
      <w:lvlJc w:val="left"/>
      <w:pPr>
        <w:ind w:left="3210" w:hanging="1080"/>
      </w:pPr>
      <w:rPr>
        <w:rFonts w:hint="default"/>
        <w:sz w:val="26"/>
      </w:rPr>
    </w:lvl>
    <w:lvl w:ilvl="6">
      <w:start w:val="1"/>
      <w:numFmt w:val="decimal"/>
      <w:lvlText w:val="%1.%2.%3.%4.%5.%6.%7"/>
      <w:lvlJc w:val="left"/>
      <w:pPr>
        <w:ind w:left="3996" w:hanging="1440"/>
      </w:pPr>
      <w:rPr>
        <w:rFonts w:hint="default"/>
        <w:sz w:val="26"/>
      </w:rPr>
    </w:lvl>
    <w:lvl w:ilvl="7">
      <w:start w:val="1"/>
      <w:numFmt w:val="decimal"/>
      <w:lvlText w:val="%1.%2.%3.%4.%5.%6.%7.%8"/>
      <w:lvlJc w:val="left"/>
      <w:pPr>
        <w:ind w:left="4422" w:hanging="1440"/>
      </w:pPr>
      <w:rPr>
        <w:rFonts w:hint="default"/>
        <w:sz w:val="26"/>
      </w:rPr>
    </w:lvl>
    <w:lvl w:ilvl="8">
      <w:start w:val="1"/>
      <w:numFmt w:val="decimal"/>
      <w:lvlText w:val="%1.%2.%3.%4.%5.%6.%7.%8.%9"/>
      <w:lvlJc w:val="left"/>
      <w:pPr>
        <w:ind w:left="5208" w:hanging="1800"/>
      </w:pPr>
      <w:rPr>
        <w:rFonts w:hint="default"/>
        <w:sz w:val="26"/>
      </w:rPr>
    </w:lvl>
  </w:abstractNum>
  <w:abstractNum w:abstractNumId="2">
    <w:nsid w:val="0F3107C3"/>
    <w:multiLevelType w:val="multilevel"/>
    <w:tmpl w:val="F4305A10"/>
    <w:lvl w:ilvl="0">
      <w:start w:val="7"/>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3">
    <w:nsid w:val="149E28E3"/>
    <w:multiLevelType w:val="hybridMultilevel"/>
    <w:tmpl w:val="6B12F866"/>
    <w:lvl w:ilvl="0" w:tplc="CE80AD78">
      <w:start w:val="6"/>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169920B0"/>
    <w:multiLevelType w:val="hybridMultilevel"/>
    <w:tmpl w:val="990A94A6"/>
    <w:lvl w:ilvl="0" w:tplc="BB902C1C">
      <w:start w:val="6"/>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174B5736"/>
    <w:multiLevelType w:val="hybridMultilevel"/>
    <w:tmpl w:val="E392F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28A07A2"/>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E493E6E"/>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86E5C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4685"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51835DE"/>
    <w:multiLevelType w:val="hybridMultilevel"/>
    <w:tmpl w:val="096E4414"/>
    <w:lvl w:ilvl="0" w:tplc="F8C2E134">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B633DC5"/>
    <w:multiLevelType w:val="multilevel"/>
    <w:tmpl w:val="3D622D00"/>
    <w:lvl w:ilvl="0">
      <w:start w:val="6"/>
      <w:numFmt w:val="decimal"/>
      <w:lvlText w:val="%1."/>
      <w:lvlJc w:val="left"/>
      <w:pPr>
        <w:tabs>
          <w:tab w:val="num" w:pos="840"/>
        </w:tabs>
        <w:ind w:left="840" w:hanging="480"/>
      </w:pPr>
      <w:rPr>
        <w:rFonts w:hint="default"/>
      </w:rPr>
    </w:lvl>
    <w:lvl w:ilvl="1">
      <w:start w:val="1"/>
      <w:numFmt w:val="decimal"/>
      <w:lvlText w:val="%1.%2."/>
      <w:lvlJc w:val="left"/>
      <w:pPr>
        <w:tabs>
          <w:tab w:val="num" w:pos="1380"/>
        </w:tabs>
        <w:ind w:left="1380" w:hanging="480"/>
      </w:pPr>
      <w:rPr>
        <w:rFonts w:ascii="Times New Roman" w:hAnsi="Times New Roman" w:cs="Times New Roman" w:hint="default"/>
        <w:b/>
      </w:rPr>
    </w:lvl>
    <w:lvl w:ilvl="2">
      <w:start w:val="1"/>
      <w:numFmt w:val="decimal"/>
      <w:lvlText w:val="%1.%2.%3."/>
      <w:lvlJc w:val="left"/>
      <w:pPr>
        <w:tabs>
          <w:tab w:val="num" w:pos="1620"/>
        </w:tabs>
        <w:ind w:left="1620" w:hanging="720"/>
      </w:pPr>
      <w:rPr>
        <w:rFonts w:hint="default"/>
        <w:b/>
      </w:rPr>
    </w:lvl>
    <w:lvl w:ilvl="3">
      <w:start w:val="1"/>
      <w:numFmt w:val="decimal"/>
      <w:lvlText w:val="%4)"/>
      <w:lvlJc w:val="left"/>
      <w:pPr>
        <w:tabs>
          <w:tab w:val="num" w:pos="360"/>
        </w:tabs>
        <w:ind w:left="360" w:hanging="360"/>
      </w:pPr>
      <w:rPr>
        <w:rFonts w:ascii="Times New Roman" w:eastAsia="Times New Roman" w:hAnsi="Times New Roman" w:cs="Times New Roman"/>
        <w:i w:val="0"/>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502394F"/>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4685"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BE4596E"/>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E5B5E4F"/>
    <w:multiLevelType w:val="hybridMultilevel"/>
    <w:tmpl w:val="6A106A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4409EF"/>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5"/>
  </w:num>
  <w:num w:numId="3">
    <w:abstractNumId w:val="14"/>
  </w:num>
  <w:num w:numId="4">
    <w:abstractNumId w:val="9"/>
  </w:num>
  <w:num w:numId="5">
    <w:abstractNumId w:val="13"/>
  </w:num>
  <w:num w:numId="6">
    <w:abstractNumId w:val="0"/>
  </w:num>
  <w:num w:numId="7">
    <w:abstractNumId w:val="8"/>
  </w:num>
  <w:num w:numId="8">
    <w:abstractNumId w:val="1"/>
  </w:num>
  <w:num w:numId="9">
    <w:abstractNumId w:val="15"/>
  </w:num>
  <w:num w:numId="10">
    <w:abstractNumId w:val="7"/>
  </w:num>
  <w:num w:numId="11">
    <w:abstractNumId w:val="11"/>
  </w:num>
  <w:num w:numId="12">
    <w:abstractNumId w:val="10"/>
  </w:num>
  <w:num w:numId="13">
    <w:abstractNumId w:val="12"/>
  </w:num>
  <w:num w:numId="14">
    <w:abstractNumId w:val="3"/>
  </w:num>
  <w:num w:numId="15">
    <w:abstractNumId w:val="2"/>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2B31FD"/>
    <w:rsid w:val="00010159"/>
    <w:rsid w:val="00013931"/>
    <w:rsid w:val="0003781B"/>
    <w:rsid w:val="0004100B"/>
    <w:rsid w:val="00043BCB"/>
    <w:rsid w:val="00043F1B"/>
    <w:rsid w:val="000461C3"/>
    <w:rsid w:val="00061AC6"/>
    <w:rsid w:val="00062241"/>
    <w:rsid w:val="0006422D"/>
    <w:rsid w:val="00075507"/>
    <w:rsid w:val="000879E0"/>
    <w:rsid w:val="000A250F"/>
    <w:rsid w:val="000A7A5B"/>
    <w:rsid w:val="000B0562"/>
    <w:rsid w:val="000C550A"/>
    <w:rsid w:val="000D49C5"/>
    <w:rsid w:val="000D61BF"/>
    <w:rsid w:val="000E04A3"/>
    <w:rsid w:val="000E0A0A"/>
    <w:rsid w:val="000E4A06"/>
    <w:rsid w:val="000F2630"/>
    <w:rsid w:val="000F27B1"/>
    <w:rsid w:val="001055C9"/>
    <w:rsid w:val="0010760F"/>
    <w:rsid w:val="00116B76"/>
    <w:rsid w:val="0012095A"/>
    <w:rsid w:val="001259DB"/>
    <w:rsid w:val="001267EA"/>
    <w:rsid w:val="00132BA5"/>
    <w:rsid w:val="00133C77"/>
    <w:rsid w:val="00150451"/>
    <w:rsid w:val="001513E9"/>
    <w:rsid w:val="00152FFD"/>
    <w:rsid w:val="00157E18"/>
    <w:rsid w:val="00161072"/>
    <w:rsid w:val="00161CB7"/>
    <w:rsid w:val="00165E1A"/>
    <w:rsid w:val="001742AE"/>
    <w:rsid w:val="001761F1"/>
    <w:rsid w:val="0017641E"/>
    <w:rsid w:val="00187219"/>
    <w:rsid w:val="0018771C"/>
    <w:rsid w:val="001A1611"/>
    <w:rsid w:val="001A3BB5"/>
    <w:rsid w:val="001B4DBF"/>
    <w:rsid w:val="001C06A6"/>
    <w:rsid w:val="001D5ECE"/>
    <w:rsid w:val="001E1469"/>
    <w:rsid w:val="00204C6B"/>
    <w:rsid w:val="00210634"/>
    <w:rsid w:val="00226A81"/>
    <w:rsid w:val="0023078A"/>
    <w:rsid w:val="002318E6"/>
    <w:rsid w:val="00232B34"/>
    <w:rsid w:val="002348BE"/>
    <w:rsid w:val="00242695"/>
    <w:rsid w:val="00245E69"/>
    <w:rsid w:val="00250335"/>
    <w:rsid w:val="00255CC7"/>
    <w:rsid w:val="00274A93"/>
    <w:rsid w:val="00277855"/>
    <w:rsid w:val="0028398E"/>
    <w:rsid w:val="002905F1"/>
    <w:rsid w:val="002A1353"/>
    <w:rsid w:val="002A305B"/>
    <w:rsid w:val="002A566C"/>
    <w:rsid w:val="002A7B4D"/>
    <w:rsid w:val="002B1D3F"/>
    <w:rsid w:val="002B31FD"/>
    <w:rsid w:val="002B3BD5"/>
    <w:rsid w:val="002B6270"/>
    <w:rsid w:val="002C6A93"/>
    <w:rsid w:val="002D09A9"/>
    <w:rsid w:val="002D2226"/>
    <w:rsid w:val="002D2540"/>
    <w:rsid w:val="002D4F9B"/>
    <w:rsid w:val="002E3727"/>
    <w:rsid w:val="002F33D1"/>
    <w:rsid w:val="003001A9"/>
    <w:rsid w:val="00302D99"/>
    <w:rsid w:val="003061E9"/>
    <w:rsid w:val="00310BE9"/>
    <w:rsid w:val="00331650"/>
    <w:rsid w:val="003375BF"/>
    <w:rsid w:val="0034023B"/>
    <w:rsid w:val="00341058"/>
    <w:rsid w:val="003412F9"/>
    <w:rsid w:val="00344929"/>
    <w:rsid w:val="00350849"/>
    <w:rsid w:val="00351DD5"/>
    <w:rsid w:val="00352FCC"/>
    <w:rsid w:val="003558C6"/>
    <w:rsid w:val="00356951"/>
    <w:rsid w:val="0036022F"/>
    <w:rsid w:val="003617F6"/>
    <w:rsid w:val="00365148"/>
    <w:rsid w:val="00367EB6"/>
    <w:rsid w:val="0038225A"/>
    <w:rsid w:val="003827E1"/>
    <w:rsid w:val="00387291"/>
    <w:rsid w:val="0039002B"/>
    <w:rsid w:val="003967BC"/>
    <w:rsid w:val="003B7543"/>
    <w:rsid w:val="003C0D84"/>
    <w:rsid w:val="003D455B"/>
    <w:rsid w:val="003D750F"/>
    <w:rsid w:val="003F3ABB"/>
    <w:rsid w:val="004033AC"/>
    <w:rsid w:val="00406374"/>
    <w:rsid w:val="00406E84"/>
    <w:rsid w:val="00407ADF"/>
    <w:rsid w:val="00412898"/>
    <w:rsid w:val="00422C32"/>
    <w:rsid w:val="004310D1"/>
    <w:rsid w:val="00434022"/>
    <w:rsid w:val="0043642A"/>
    <w:rsid w:val="00436AFA"/>
    <w:rsid w:val="004513A6"/>
    <w:rsid w:val="0045728A"/>
    <w:rsid w:val="0046022E"/>
    <w:rsid w:val="00461C17"/>
    <w:rsid w:val="00464719"/>
    <w:rsid w:val="00465191"/>
    <w:rsid w:val="004751BA"/>
    <w:rsid w:val="00490825"/>
    <w:rsid w:val="00491BE5"/>
    <w:rsid w:val="00491C59"/>
    <w:rsid w:val="00497E68"/>
    <w:rsid w:val="004A2BAD"/>
    <w:rsid w:val="004A6DE4"/>
    <w:rsid w:val="004A72F5"/>
    <w:rsid w:val="004B4D57"/>
    <w:rsid w:val="004B75B4"/>
    <w:rsid w:val="004C1DF5"/>
    <w:rsid w:val="004C5F3A"/>
    <w:rsid w:val="004D3D56"/>
    <w:rsid w:val="004D5792"/>
    <w:rsid w:val="004D6E92"/>
    <w:rsid w:val="004E5C21"/>
    <w:rsid w:val="004F01FA"/>
    <w:rsid w:val="004F671D"/>
    <w:rsid w:val="00501181"/>
    <w:rsid w:val="005123A6"/>
    <w:rsid w:val="00522AC0"/>
    <w:rsid w:val="00542A1B"/>
    <w:rsid w:val="00546AC8"/>
    <w:rsid w:val="005474EE"/>
    <w:rsid w:val="0055387E"/>
    <w:rsid w:val="0056731E"/>
    <w:rsid w:val="0058076C"/>
    <w:rsid w:val="0058283E"/>
    <w:rsid w:val="005900EE"/>
    <w:rsid w:val="00591179"/>
    <w:rsid w:val="00592DA5"/>
    <w:rsid w:val="005A1923"/>
    <w:rsid w:val="005A2F13"/>
    <w:rsid w:val="005B207F"/>
    <w:rsid w:val="005B3325"/>
    <w:rsid w:val="005C00F3"/>
    <w:rsid w:val="005C3707"/>
    <w:rsid w:val="005C6732"/>
    <w:rsid w:val="005D067C"/>
    <w:rsid w:val="005D3BA0"/>
    <w:rsid w:val="005D3C41"/>
    <w:rsid w:val="005E210A"/>
    <w:rsid w:val="005E25C2"/>
    <w:rsid w:val="005F4080"/>
    <w:rsid w:val="00605BA7"/>
    <w:rsid w:val="00622646"/>
    <w:rsid w:val="00626D0B"/>
    <w:rsid w:val="00627C32"/>
    <w:rsid w:val="00630AD3"/>
    <w:rsid w:val="0063728D"/>
    <w:rsid w:val="00637816"/>
    <w:rsid w:val="006409BE"/>
    <w:rsid w:val="0064136C"/>
    <w:rsid w:val="006439F5"/>
    <w:rsid w:val="00645F2D"/>
    <w:rsid w:val="006514FE"/>
    <w:rsid w:val="00652B59"/>
    <w:rsid w:val="00663CD7"/>
    <w:rsid w:val="006666C2"/>
    <w:rsid w:val="0067395E"/>
    <w:rsid w:val="00674546"/>
    <w:rsid w:val="0067689D"/>
    <w:rsid w:val="00680312"/>
    <w:rsid w:val="006860F0"/>
    <w:rsid w:val="006935EA"/>
    <w:rsid w:val="006947F7"/>
    <w:rsid w:val="00697F03"/>
    <w:rsid w:val="006B05F1"/>
    <w:rsid w:val="006B4DEE"/>
    <w:rsid w:val="006B5C76"/>
    <w:rsid w:val="006B703B"/>
    <w:rsid w:val="006C5808"/>
    <w:rsid w:val="006D0483"/>
    <w:rsid w:val="006D1593"/>
    <w:rsid w:val="006D1E3E"/>
    <w:rsid w:val="006F0D4B"/>
    <w:rsid w:val="00717264"/>
    <w:rsid w:val="00722010"/>
    <w:rsid w:val="00724E44"/>
    <w:rsid w:val="00725424"/>
    <w:rsid w:val="007267EB"/>
    <w:rsid w:val="00726BD5"/>
    <w:rsid w:val="00732685"/>
    <w:rsid w:val="007344D6"/>
    <w:rsid w:val="0074284F"/>
    <w:rsid w:val="007457D3"/>
    <w:rsid w:val="00756AFC"/>
    <w:rsid w:val="00761E29"/>
    <w:rsid w:val="00762632"/>
    <w:rsid w:val="0076303F"/>
    <w:rsid w:val="0077351A"/>
    <w:rsid w:val="0077362A"/>
    <w:rsid w:val="00774F1E"/>
    <w:rsid w:val="0078757C"/>
    <w:rsid w:val="007A10F9"/>
    <w:rsid w:val="007A1A19"/>
    <w:rsid w:val="007A497B"/>
    <w:rsid w:val="007B1CDD"/>
    <w:rsid w:val="007B49E5"/>
    <w:rsid w:val="007C1581"/>
    <w:rsid w:val="007C52D0"/>
    <w:rsid w:val="007D2CB1"/>
    <w:rsid w:val="007D7FD1"/>
    <w:rsid w:val="007F2B6B"/>
    <w:rsid w:val="00801688"/>
    <w:rsid w:val="0080239F"/>
    <w:rsid w:val="00802776"/>
    <w:rsid w:val="008046DB"/>
    <w:rsid w:val="008105A9"/>
    <w:rsid w:val="00816EEA"/>
    <w:rsid w:val="008171EF"/>
    <w:rsid w:val="00817B9B"/>
    <w:rsid w:val="00820B9D"/>
    <w:rsid w:val="00823633"/>
    <w:rsid w:val="00826FD0"/>
    <w:rsid w:val="00842369"/>
    <w:rsid w:val="0084401E"/>
    <w:rsid w:val="0084753B"/>
    <w:rsid w:val="00855A67"/>
    <w:rsid w:val="00865E6D"/>
    <w:rsid w:val="0086788E"/>
    <w:rsid w:val="0087736A"/>
    <w:rsid w:val="00891263"/>
    <w:rsid w:val="008931D5"/>
    <w:rsid w:val="008B3EB0"/>
    <w:rsid w:val="008B4CF5"/>
    <w:rsid w:val="008B528C"/>
    <w:rsid w:val="008B6E34"/>
    <w:rsid w:val="008D0B12"/>
    <w:rsid w:val="008D1EDC"/>
    <w:rsid w:val="008D3BF4"/>
    <w:rsid w:val="008F0A96"/>
    <w:rsid w:val="008F1D55"/>
    <w:rsid w:val="00901C35"/>
    <w:rsid w:val="00904716"/>
    <w:rsid w:val="00907A3F"/>
    <w:rsid w:val="009131A7"/>
    <w:rsid w:val="009247CB"/>
    <w:rsid w:val="00927A40"/>
    <w:rsid w:val="00927E85"/>
    <w:rsid w:val="00934508"/>
    <w:rsid w:val="009355E3"/>
    <w:rsid w:val="009356DA"/>
    <w:rsid w:val="009357C4"/>
    <w:rsid w:val="00936CD5"/>
    <w:rsid w:val="00940F89"/>
    <w:rsid w:val="009418CD"/>
    <w:rsid w:val="0094263D"/>
    <w:rsid w:val="00946A43"/>
    <w:rsid w:val="00947B9C"/>
    <w:rsid w:val="00947F7B"/>
    <w:rsid w:val="00952BB2"/>
    <w:rsid w:val="009553EF"/>
    <w:rsid w:val="00957E63"/>
    <w:rsid w:val="00966101"/>
    <w:rsid w:val="00973C89"/>
    <w:rsid w:val="00976D08"/>
    <w:rsid w:val="00977715"/>
    <w:rsid w:val="009777CE"/>
    <w:rsid w:val="009869C3"/>
    <w:rsid w:val="0099244A"/>
    <w:rsid w:val="00992A6B"/>
    <w:rsid w:val="009A1AE9"/>
    <w:rsid w:val="009A6A6A"/>
    <w:rsid w:val="009B3FE0"/>
    <w:rsid w:val="009C39E6"/>
    <w:rsid w:val="009C43DF"/>
    <w:rsid w:val="009C508E"/>
    <w:rsid w:val="009D5481"/>
    <w:rsid w:val="009D5A42"/>
    <w:rsid w:val="009E0481"/>
    <w:rsid w:val="009E565C"/>
    <w:rsid w:val="009E7F7C"/>
    <w:rsid w:val="009F6AD1"/>
    <w:rsid w:val="00A1194B"/>
    <w:rsid w:val="00A15B47"/>
    <w:rsid w:val="00A15FBE"/>
    <w:rsid w:val="00A17043"/>
    <w:rsid w:val="00A232C0"/>
    <w:rsid w:val="00A23D17"/>
    <w:rsid w:val="00A2434C"/>
    <w:rsid w:val="00A25B11"/>
    <w:rsid w:val="00A35255"/>
    <w:rsid w:val="00A45CDA"/>
    <w:rsid w:val="00A562B2"/>
    <w:rsid w:val="00A80180"/>
    <w:rsid w:val="00A82767"/>
    <w:rsid w:val="00A83CF0"/>
    <w:rsid w:val="00A83FAD"/>
    <w:rsid w:val="00AA2219"/>
    <w:rsid w:val="00AA3E3E"/>
    <w:rsid w:val="00AA7DE2"/>
    <w:rsid w:val="00AB0E2D"/>
    <w:rsid w:val="00AB72E5"/>
    <w:rsid w:val="00AC090D"/>
    <w:rsid w:val="00AD1AD2"/>
    <w:rsid w:val="00AE5F57"/>
    <w:rsid w:val="00AE7C36"/>
    <w:rsid w:val="00AF48F4"/>
    <w:rsid w:val="00AF5017"/>
    <w:rsid w:val="00AF6AB4"/>
    <w:rsid w:val="00B02FE4"/>
    <w:rsid w:val="00B04C01"/>
    <w:rsid w:val="00B06DD3"/>
    <w:rsid w:val="00B16F9B"/>
    <w:rsid w:val="00B2339F"/>
    <w:rsid w:val="00B25FD7"/>
    <w:rsid w:val="00B26D83"/>
    <w:rsid w:val="00B301AD"/>
    <w:rsid w:val="00B31C83"/>
    <w:rsid w:val="00B36A7B"/>
    <w:rsid w:val="00B37BD4"/>
    <w:rsid w:val="00B4421D"/>
    <w:rsid w:val="00B46527"/>
    <w:rsid w:val="00B476A2"/>
    <w:rsid w:val="00B510EB"/>
    <w:rsid w:val="00B61BE3"/>
    <w:rsid w:val="00B70C97"/>
    <w:rsid w:val="00B75362"/>
    <w:rsid w:val="00B86769"/>
    <w:rsid w:val="00B86E83"/>
    <w:rsid w:val="00B91627"/>
    <w:rsid w:val="00B967AF"/>
    <w:rsid w:val="00BA306C"/>
    <w:rsid w:val="00BB35F8"/>
    <w:rsid w:val="00BB68FF"/>
    <w:rsid w:val="00BC1153"/>
    <w:rsid w:val="00BD1C5B"/>
    <w:rsid w:val="00BE12E0"/>
    <w:rsid w:val="00BE1F43"/>
    <w:rsid w:val="00BE48D9"/>
    <w:rsid w:val="00BF1BD1"/>
    <w:rsid w:val="00BF4269"/>
    <w:rsid w:val="00BF48DE"/>
    <w:rsid w:val="00C004B7"/>
    <w:rsid w:val="00C00683"/>
    <w:rsid w:val="00C04F46"/>
    <w:rsid w:val="00C130A4"/>
    <w:rsid w:val="00C274A7"/>
    <w:rsid w:val="00C27B81"/>
    <w:rsid w:val="00C27C9B"/>
    <w:rsid w:val="00C355DB"/>
    <w:rsid w:val="00C42C63"/>
    <w:rsid w:val="00C4584A"/>
    <w:rsid w:val="00C530C6"/>
    <w:rsid w:val="00C614C6"/>
    <w:rsid w:val="00C63BBF"/>
    <w:rsid w:val="00C64225"/>
    <w:rsid w:val="00C67E44"/>
    <w:rsid w:val="00C733B2"/>
    <w:rsid w:val="00C73765"/>
    <w:rsid w:val="00CA145B"/>
    <w:rsid w:val="00CA1BF4"/>
    <w:rsid w:val="00CA25A3"/>
    <w:rsid w:val="00CA5237"/>
    <w:rsid w:val="00CB4578"/>
    <w:rsid w:val="00CB7268"/>
    <w:rsid w:val="00CC08B5"/>
    <w:rsid w:val="00CD0A45"/>
    <w:rsid w:val="00CD7766"/>
    <w:rsid w:val="00CE4A25"/>
    <w:rsid w:val="00CE6E02"/>
    <w:rsid w:val="00CF057A"/>
    <w:rsid w:val="00CF6FF2"/>
    <w:rsid w:val="00D007DC"/>
    <w:rsid w:val="00D105C3"/>
    <w:rsid w:val="00D17730"/>
    <w:rsid w:val="00D21727"/>
    <w:rsid w:val="00D225B0"/>
    <w:rsid w:val="00D273DA"/>
    <w:rsid w:val="00D3437C"/>
    <w:rsid w:val="00D451B9"/>
    <w:rsid w:val="00D51DBD"/>
    <w:rsid w:val="00D62C48"/>
    <w:rsid w:val="00D63180"/>
    <w:rsid w:val="00D649C2"/>
    <w:rsid w:val="00D72E85"/>
    <w:rsid w:val="00D7339A"/>
    <w:rsid w:val="00D771E1"/>
    <w:rsid w:val="00D85E1D"/>
    <w:rsid w:val="00D916BD"/>
    <w:rsid w:val="00D96F60"/>
    <w:rsid w:val="00DA3A18"/>
    <w:rsid w:val="00DB157E"/>
    <w:rsid w:val="00DB4C1F"/>
    <w:rsid w:val="00DC4415"/>
    <w:rsid w:val="00DC44A1"/>
    <w:rsid w:val="00DE1B5D"/>
    <w:rsid w:val="00DF40C5"/>
    <w:rsid w:val="00DF678D"/>
    <w:rsid w:val="00E03394"/>
    <w:rsid w:val="00E127BB"/>
    <w:rsid w:val="00E20934"/>
    <w:rsid w:val="00E23252"/>
    <w:rsid w:val="00E24BDD"/>
    <w:rsid w:val="00E302FC"/>
    <w:rsid w:val="00E32544"/>
    <w:rsid w:val="00E34D91"/>
    <w:rsid w:val="00E36C14"/>
    <w:rsid w:val="00E37B51"/>
    <w:rsid w:val="00E455D2"/>
    <w:rsid w:val="00E520E6"/>
    <w:rsid w:val="00E54C4E"/>
    <w:rsid w:val="00E55F6D"/>
    <w:rsid w:val="00E77DCD"/>
    <w:rsid w:val="00E81799"/>
    <w:rsid w:val="00E8570F"/>
    <w:rsid w:val="00E868C0"/>
    <w:rsid w:val="00EB68BB"/>
    <w:rsid w:val="00EC272B"/>
    <w:rsid w:val="00EC35F6"/>
    <w:rsid w:val="00EC38B1"/>
    <w:rsid w:val="00EC6A40"/>
    <w:rsid w:val="00EC7767"/>
    <w:rsid w:val="00ED7792"/>
    <w:rsid w:val="00EE625B"/>
    <w:rsid w:val="00EE628D"/>
    <w:rsid w:val="00EE62EC"/>
    <w:rsid w:val="00EF1772"/>
    <w:rsid w:val="00EF6D80"/>
    <w:rsid w:val="00F014F5"/>
    <w:rsid w:val="00F02E19"/>
    <w:rsid w:val="00F02F6C"/>
    <w:rsid w:val="00F13BB1"/>
    <w:rsid w:val="00F1510B"/>
    <w:rsid w:val="00F2247D"/>
    <w:rsid w:val="00F32609"/>
    <w:rsid w:val="00F5239D"/>
    <w:rsid w:val="00F575DA"/>
    <w:rsid w:val="00F57B83"/>
    <w:rsid w:val="00F607F4"/>
    <w:rsid w:val="00F62062"/>
    <w:rsid w:val="00F63D95"/>
    <w:rsid w:val="00F67463"/>
    <w:rsid w:val="00F70D2A"/>
    <w:rsid w:val="00F7321A"/>
    <w:rsid w:val="00F766A6"/>
    <w:rsid w:val="00F76D8D"/>
    <w:rsid w:val="00F8485E"/>
    <w:rsid w:val="00F93872"/>
    <w:rsid w:val="00F93B95"/>
    <w:rsid w:val="00FB5C91"/>
    <w:rsid w:val="00FC0903"/>
    <w:rsid w:val="00FC1CD8"/>
    <w:rsid w:val="00FC680F"/>
    <w:rsid w:val="00FD0D12"/>
    <w:rsid w:val="00FD369E"/>
    <w:rsid w:val="00FD5B2C"/>
    <w:rsid w:val="00FD7CEE"/>
    <w:rsid w:val="00FE0677"/>
    <w:rsid w:val="00FE071F"/>
    <w:rsid w:val="00FE2C65"/>
    <w:rsid w:val="00FE3A11"/>
    <w:rsid w:val="00FE6182"/>
    <w:rsid w:val="00FF68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1F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B31FD"/>
    <w:rPr>
      <w:color w:val="0000FF"/>
      <w:u w:val="single"/>
    </w:rPr>
  </w:style>
  <w:style w:type="paragraph" w:customStyle="1" w:styleId="variable">
    <w:name w:val="variable"/>
    <w:basedOn w:val="a"/>
    <w:next w:val="a"/>
    <w:rsid w:val="002B31FD"/>
    <w:pPr>
      <w:widowControl w:val="0"/>
      <w:suppressAutoHyphens/>
      <w:spacing w:line="100" w:lineRule="atLeast"/>
    </w:pPr>
    <w:rPr>
      <w:rFonts w:eastAsia="Lucida Sans Unicode" w:cs="Tahoma"/>
      <w:b/>
      <w:kern w:val="1"/>
      <w:lang w:bidi="ru-RU"/>
    </w:rPr>
  </w:style>
  <w:style w:type="paragraph" w:customStyle="1" w:styleId="text">
    <w:name w:val="text"/>
    <w:rsid w:val="002B31FD"/>
    <w:pPr>
      <w:widowControl w:val="0"/>
      <w:suppressAutoHyphens/>
      <w:spacing w:line="100" w:lineRule="atLeast"/>
    </w:pPr>
    <w:rPr>
      <w:rFonts w:ascii="Times New Roman" w:eastAsia="Lucida Sans Unicode" w:hAnsi="Times New Roman" w:cs="Tahoma"/>
      <w:kern w:val="1"/>
      <w:sz w:val="24"/>
      <w:szCs w:val="24"/>
      <w:lang w:bidi="ru-RU"/>
    </w:rPr>
  </w:style>
  <w:style w:type="paragraph" w:styleId="a4">
    <w:name w:val="List Paragraph"/>
    <w:basedOn w:val="a"/>
    <w:uiPriority w:val="34"/>
    <w:qFormat/>
    <w:rsid w:val="002B31FD"/>
    <w:pPr>
      <w:ind w:left="720"/>
      <w:contextualSpacing/>
    </w:pPr>
  </w:style>
  <w:style w:type="paragraph" w:customStyle="1" w:styleId="ConsPlusNormal">
    <w:name w:val="ConsPlusNormal"/>
    <w:rsid w:val="002B31FD"/>
    <w:pPr>
      <w:autoSpaceDE w:val="0"/>
      <w:autoSpaceDN w:val="0"/>
      <w:adjustRightInd w:val="0"/>
      <w:ind w:firstLine="720"/>
    </w:pPr>
    <w:rPr>
      <w:rFonts w:ascii="Arial" w:eastAsia="Times New Roman" w:hAnsi="Arial" w:cs="Arial"/>
    </w:rPr>
  </w:style>
  <w:style w:type="paragraph" w:styleId="a5">
    <w:name w:val="Body Text"/>
    <w:basedOn w:val="a"/>
    <w:link w:val="a6"/>
    <w:rsid w:val="002B31FD"/>
    <w:pPr>
      <w:spacing w:before="80" w:after="80"/>
      <w:ind w:left="288"/>
      <w:jc w:val="both"/>
    </w:pPr>
    <w:rPr>
      <w:sz w:val="22"/>
      <w:szCs w:val="22"/>
      <w:lang w:val="en-GB"/>
    </w:rPr>
  </w:style>
  <w:style w:type="character" w:customStyle="1" w:styleId="a6">
    <w:name w:val="Основной текст Знак"/>
    <w:basedOn w:val="a0"/>
    <w:link w:val="a5"/>
    <w:rsid w:val="002B31FD"/>
    <w:rPr>
      <w:rFonts w:ascii="Times New Roman" w:eastAsia="Times New Roman" w:hAnsi="Times New Roman" w:cs="Times New Roman"/>
      <w:lang w:val="en-GB" w:eastAsia="ru-RU"/>
    </w:rPr>
  </w:style>
  <w:style w:type="character" w:styleId="a7">
    <w:name w:val="annotation reference"/>
    <w:rsid w:val="002B31FD"/>
    <w:rPr>
      <w:sz w:val="16"/>
      <w:szCs w:val="16"/>
    </w:rPr>
  </w:style>
  <w:style w:type="paragraph" w:styleId="a8">
    <w:name w:val="annotation text"/>
    <w:basedOn w:val="a"/>
    <w:link w:val="a9"/>
    <w:rsid w:val="002B31FD"/>
    <w:rPr>
      <w:sz w:val="20"/>
      <w:szCs w:val="20"/>
    </w:rPr>
  </w:style>
  <w:style w:type="character" w:customStyle="1" w:styleId="a9">
    <w:name w:val="Текст примечания Знак"/>
    <w:basedOn w:val="a0"/>
    <w:link w:val="a8"/>
    <w:rsid w:val="002B31F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2B31FD"/>
    <w:rPr>
      <w:rFonts w:ascii="Tahoma" w:hAnsi="Tahoma" w:cs="Tahoma"/>
      <w:sz w:val="16"/>
      <w:szCs w:val="16"/>
    </w:rPr>
  </w:style>
  <w:style w:type="character" w:customStyle="1" w:styleId="ab">
    <w:name w:val="Текст выноски Знак"/>
    <w:basedOn w:val="a0"/>
    <w:link w:val="aa"/>
    <w:uiPriority w:val="99"/>
    <w:semiHidden/>
    <w:rsid w:val="002B31FD"/>
    <w:rPr>
      <w:rFonts w:ascii="Tahoma" w:eastAsia="Times New Roman" w:hAnsi="Tahoma" w:cs="Tahoma"/>
      <w:sz w:val="16"/>
      <w:szCs w:val="16"/>
      <w:lang w:eastAsia="ru-RU"/>
    </w:rPr>
  </w:style>
  <w:style w:type="paragraph" w:styleId="a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d"/>
    <w:rsid w:val="002B31FD"/>
    <w:rPr>
      <w:sz w:val="20"/>
      <w:szCs w:val="20"/>
    </w:rPr>
  </w:style>
  <w:style w:type="character" w:customStyle="1" w:styleId="a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rsid w:val="002B31FD"/>
    <w:rPr>
      <w:rFonts w:ascii="Times New Roman" w:eastAsia="Times New Roman" w:hAnsi="Times New Roman" w:cs="Times New Roman"/>
      <w:sz w:val="20"/>
      <w:szCs w:val="20"/>
      <w:lang w:eastAsia="ru-RU"/>
    </w:rPr>
  </w:style>
  <w:style w:type="character" w:styleId="ae">
    <w:name w:val="footnote reference"/>
    <w:basedOn w:val="a0"/>
    <w:rsid w:val="002B31FD"/>
    <w:rPr>
      <w:vertAlign w:val="superscript"/>
    </w:rPr>
  </w:style>
  <w:style w:type="paragraph" w:customStyle="1" w:styleId="af">
    <w:name w:val="Пункт"/>
    <w:basedOn w:val="a"/>
    <w:rsid w:val="002B31FD"/>
    <w:pPr>
      <w:tabs>
        <w:tab w:val="num" w:pos="1980"/>
      </w:tabs>
      <w:ind w:left="1404" w:hanging="504"/>
      <w:jc w:val="both"/>
    </w:pPr>
    <w:rPr>
      <w:szCs w:val="28"/>
    </w:rPr>
  </w:style>
  <w:style w:type="paragraph" w:styleId="af0">
    <w:name w:val="Body Text Indent"/>
    <w:basedOn w:val="a"/>
    <w:link w:val="af1"/>
    <w:uiPriority w:val="99"/>
    <w:rsid w:val="002B31FD"/>
    <w:pPr>
      <w:spacing w:after="120"/>
      <w:ind w:left="283"/>
    </w:pPr>
  </w:style>
  <w:style w:type="character" w:customStyle="1" w:styleId="af1">
    <w:name w:val="Основной текст с отступом Знак"/>
    <w:basedOn w:val="a0"/>
    <w:link w:val="af0"/>
    <w:uiPriority w:val="99"/>
    <w:rsid w:val="002B31FD"/>
    <w:rPr>
      <w:rFonts w:ascii="Times New Roman" w:eastAsia="Times New Roman" w:hAnsi="Times New Roman" w:cs="Times New Roman"/>
      <w:sz w:val="24"/>
      <w:szCs w:val="24"/>
      <w:lang w:eastAsia="ru-RU"/>
    </w:rPr>
  </w:style>
  <w:style w:type="paragraph" w:styleId="af2">
    <w:name w:val="annotation subject"/>
    <w:basedOn w:val="a8"/>
    <w:next w:val="a8"/>
    <w:link w:val="af3"/>
    <w:uiPriority w:val="99"/>
    <w:semiHidden/>
    <w:unhideWhenUsed/>
    <w:rsid w:val="002B31FD"/>
    <w:rPr>
      <w:b/>
      <w:bCs/>
    </w:rPr>
  </w:style>
  <w:style w:type="character" w:customStyle="1" w:styleId="af3">
    <w:name w:val="Тема примечания Знак"/>
    <w:basedOn w:val="a9"/>
    <w:link w:val="af2"/>
    <w:uiPriority w:val="99"/>
    <w:semiHidden/>
    <w:rsid w:val="002B31F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3642</Words>
  <Characters>20762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Organization</Company>
  <LinksUpToDate>false</LinksUpToDate>
  <CharactersWithSpaces>24356</CharactersWithSpaces>
  <SharedDoc>false</SharedDoc>
  <HLinks>
    <vt:vector size="12" baseType="variant">
      <vt:variant>
        <vt:i4>8323175</vt:i4>
      </vt:variant>
      <vt:variant>
        <vt:i4>3</vt:i4>
      </vt:variant>
      <vt:variant>
        <vt:i4>0</vt:i4>
      </vt:variant>
      <vt:variant>
        <vt:i4>5</vt:i4>
      </vt:variant>
      <vt:variant>
        <vt:lpwstr>http://www.bashtel.ru/</vt:lpwstr>
      </vt:variant>
      <vt:variant>
        <vt:lpwstr/>
      </vt:variant>
      <vt:variant>
        <vt:i4>8323175</vt:i4>
      </vt:variant>
      <vt:variant>
        <vt:i4>0</vt:i4>
      </vt:variant>
      <vt:variant>
        <vt:i4>0</vt:i4>
      </vt:variant>
      <vt:variant>
        <vt:i4>5</vt:i4>
      </vt:variant>
      <vt:variant>
        <vt:lpwstr>http://www.bashtel.ru/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e.farrahova</dc:creator>
  <cp:keywords/>
  <dc:description/>
  <cp:lastModifiedBy>e.farrahova</cp:lastModifiedBy>
  <cp:revision>2</cp:revision>
  <cp:lastPrinted>2012-12-14T09:49:00Z</cp:lastPrinted>
  <dcterms:created xsi:type="dcterms:W3CDTF">2012-12-17T04:07:00Z</dcterms:created>
  <dcterms:modified xsi:type="dcterms:W3CDTF">2012-12-17T04:07:00Z</dcterms:modified>
</cp:coreProperties>
</file>